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3F" w:rsidRDefault="00CB1A3F" w:rsidP="00CB1A3F">
      <w:pPr>
        <w:jc w:val="center"/>
        <w:rPr>
          <w:b/>
        </w:rPr>
      </w:pPr>
    </w:p>
    <w:p w:rsidR="004E3A28" w:rsidRDefault="004E3A28" w:rsidP="00CB1A3F">
      <w:pPr>
        <w:jc w:val="center"/>
        <w:rPr>
          <w:b/>
        </w:rPr>
      </w:pPr>
    </w:p>
    <w:p w:rsidR="004E3A28" w:rsidRDefault="004E3A28" w:rsidP="00CB1A3F">
      <w:pPr>
        <w:jc w:val="center"/>
        <w:rPr>
          <w:b/>
        </w:rPr>
      </w:pPr>
    </w:p>
    <w:p w:rsidR="00CB1A3F" w:rsidRDefault="004E3A28" w:rsidP="00CB1A3F">
      <w:pPr>
        <w:jc w:val="center"/>
        <w:rPr>
          <w:b/>
        </w:rPr>
      </w:pPr>
      <w:r>
        <w:rPr>
          <w:b/>
        </w:rPr>
        <w:t xml:space="preserve">SUPAPRASTINTAS </w:t>
      </w:r>
      <w:r w:rsidR="00CB1A3F">
        <w:rPr>
          <w:b/>
        </w:rPr>
        <w:t> MAŽOS VERTĖS</w:t>
      </w:r>
      <w:r>
        <w:rPr>
          <w:b/>
        </w:rPr>
        <w:t xml:space="preserve">  ELEKTRONINIS</w:t>
      </w:r>
      <w:r w:rsidR="00CB1A3F">
        <w:rPr>
          <w:b/>
        </w:rPr>
        <w:t> </w:t>
      </w:r>
    </w:p>
    <w:p w:rsidR="00CB1A3F" w:rsidRDefault="00CB1A3F" w:rsidP="00CB1A3F">
      <w:pPr>
        <w:jc w:val="center"/>
      </w:pPr>
    </w:p>
    <w:p w:rsidR="00CB1A3F" w:rsidRPr="004E3A28" w:rsidRDefault="004E3A28" w:rsidP="00CB1A3F">
      <w:pPr>
        <w:tabs>
          <w:tab w:val="right" w:leader="underscore" w:pos="8505"/>
        </w:tabs>
        <w:jc w:val="center"/>
        <w:rPr>
          <w:b/>
          <w:i/>
          <w:caps/>
          <w:color w:val="000000"/>
        </w:rPr>
      </w:pPr>
      <w:r>
        <w:rPr>
          <w:b/>
          <w:color w:val="000000"/>
        </w:rPr>
        <w:t>PIRKIMAS</w:t>
      </w:r>
      <w:r w:rsidR="00CB1A3F">
        <w:rPr>
          <w:b/>
          <w:color w:val="000000"/>
        </w:rPr>
        <w:t xml:space="preserve"> </w:t>
      </w:r>
      <w:r>
        <w:rPr>
          <w:b/>
          <w:color w:val="000000"/>
        </w:rPr>
        <w:t xml:space="preserve"> - ‚ </w:t>
      </w:r>
      <w:r w:rsidR="00774FE1">
        <w:rPr>
          <w:b/>
          <w:i/>
          <w:color w:val="000000"/>
        </w:rPr>
        <w:t>TVARSLIAVOS</w:t>
      </w:r>
      <w:r w:rsidRPr="004E3A28">
        <w:rPr>
          <w:b/>
          <w:i/>
          <w:color w:val="000000"/>
        </w:rPr>
        <w:t>“</w:t>
      </w:r>
    </w:p>
    <w:p w:rsidR="00CB1A3F" w:rsidRDefault="00CB1A3F" w:rsidP="00CB1A3F">
      <w:pPr>
        <w:tabs>
          <w:tab w:val="right" w:leader="underscore" w:pos="8505"/>
        </w:tabs>
        <w:jc w:val="center"/>
        <w:rPr>
          <w:caps/>
          <w:color w:val="000000"/>
        </w:rPr>
      </w:pPr>
    </w:p>
    <w:p w:rsidR="00CB1A3F" w:rsidRDefault="00CB1A3F" w:rsidP="00CB1A3F">
      <w:pPr>
        <w:tabs>
          <w:tab w:val="right" w:leader="underscore" w:pos="8505"/>
        </w:tabs>
        <w:jc w:val="center"/>
        <w:rPr>
          <w:i/>
          <w:caps/>
        </w:rPr>
      </w:pPr>
      <w:r>
        <w:t>PIRKIMO SĄLYGOS</w:t>
      </w:r>
    </w:p>
    <w:p w:rsidR="00CB1A3F" w:rsidRDefault="00CB1A3F" w:rsidP="00CB1A3F">
      <w:pPr>
        <w:jc w:val="center"/>
        <w:rPr>
          <w:b/>
          <w:sz w:val="22"/>
          <w:szCs w:val="22"/>
        </w:rPr>
      </w:pPr>
    </w:p>
    <w:p w:rsidR="00CB1A3F" w:rsidRDefault="00CB1A3F" w:rsidP="00CB1A3F">
      <w:pPr>
        <w:jc w:val="center"/>
        <w:rPr>
          <w:sz w:val="22"/>
          <w:szCs w:val="22"/>
        </w:rPr>
      </w:pPr>
      <w:r>
        <w:rPr>
          <w:sz w:val="22"/>
          <w:szCs w:val="22"/>
        </w:rPr>
        <w:t>TURINYS</w:t>
      </w:r>
    </w:p>
    <w:p w:rsidR="00CB1A3F" w:rsidRDefault="00CB1A3F" w:rsidP="00CB1A3F">
      <w:pPr>
        <w:jc w:val="center"/>
        <w:rPr>
          <w:sz w:val="22"/>
          <w:szCs w:val="22"/>
        </w:rPr>
      </w:pPr>
    </w:p>
    <w:p w:rsidR="00CB1A3F" w:rsidRDefault="00CB1A3F" w:rsidP="00CB1A3F">
      <w:pPr>
        <w:rPr>
          <w:sz w:val="22"/>
          <w:szCs w:val="22"/>
        </w:rPr>
      </w:pPr>
    </w:p>
    <w:p w:rsidR="00CB1A3F" w:rsidRDefault="00A442AF" w:rsidP="00CB1A3F">
      <w:pPr>
        <w:pStyle w:val="TOC1"/>
        <w:rPr>
          <w:rFonts w:ascii="Calibri" w:hAnsi="Calibri"/>
          <w:b w:val="0"/>
          <w:bCs w:val="0"/>
          <w:sz w:val="22"/>
          <w:szCs w:val="22"/>
        </w:rPr>
      </w:pPr>
      <w:r w:rsidRPr="00A442AF">
        <w:rPr>
          <w:sz w:val="22"/>
          <w:szCs w:val="22"/>
        </w:rPr>
        <w:fldChar w:fldCharType="begin"/>
      </w:r>
      <w:r w:rsidR="00CB1A3F">
        <w:rPr>
          <w:sz w:val="22"/>
          <w:szCs w:val="22"/>
        </w:rPr>
        <w:instrText xml:space="preserve"> TOC \o "1-1" \h \z \u </w:instrText>
      </w:r>
      <w:r w:rsidRPr="00A442AF">
        <w:rPr>
          <w:sz w:val="22"/>
          <w:szCs w:val="22"/>
        </w:rPr>
        <w:fldChar w:fldCharType="separate"/>
      </w:r>
      <w:hyperlink r:id="rId6" w:anchor="_Toc306801132" w:history="1">
        <w:r w:rsidR="00CB1A3F">
          <w:rPr>
            <w:rStyle w:val="Hyperlink"/>
          </w:rPr>
          <w:t>I. BENDROSIOS NUOSTATOS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_Toc306801132 \h </w:instrText>
        </w:r>
        <w:r>
          <w:rPr>
            <w:rStyle w:val="Hyperlink"/>
            <w:webHidden/>
            <w:u w:val="none"/>
          </w:rPr>
        </w:r>
        <w:r>
          <w:rPr>
            <w:rStyle w:val="Hyperlink"/>
            <w:webHidden/>
            <w:u w:val="none"/>
          </w:rPr>
          <w:fldChar w:fldCharType="separate"/>
        </w:r>
        <w:r w:rsidR="00CB1A3F">
          <w:rPr>
            <w:rStyle w:val="Hyperlink"/>
            <w:webHidden/>
            <w:u w:val="none"/>
          </w:rPr>
          <w:t>2</w:t>
        </w:r>
        <w:r>
          <w:rPr>
            <w:rStyle w:val="Hyperlink"/>
            <w:webHidden/>
            <w:u w:val="none"/>
          </w:rPr>
          <w:fldChar w:fldCharType="end"/>
        </w:r>
      </w:hyperlink>
    </w:p>
    <w:p w:rsidR="00CB1A3F" w:rsidRDefault="00A442AF" w:rsidP="00CB1A3F">
      <w:pPr>
        <w:pStyle w:val="TOC1"/>
        <w:rPr>
          <w:rFonts w:ascii="Calibri" w:hAnsi="Calibri"/>
          <w:b w:val="0"/>
          <w:bCs w:val="0"/>
          <w:sz w:val="22"/>
          <w:szCs w:val="22"/>
        </w:rPr>
      </w:pPr>
      <w:hyperlink r:id="rId7" w:anchor="_Toc306801133" w:history="1">
        <w:r w:rsidR="00CB1A3F">
          <w:rPr>
            <w:rStyle w:val="Hyperlink"/>
          </w:rPr>
          <w:t>II. PIRKIMO OBJEKTAS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_Toc306801133 \h </w:instrText>
        </w:r>
        <w:r>
          <w:rPr>
            <w:rStyle w:val="Hyperlink"/>
            <w:webHidden/>
            <w:u w:val="none"/>
          </w:rPr>
        </w:r>
        <w:r>
          <w:rPr>
            <w:rStyle w:val="Hyperlink"/>
            <w:webHidden/>
            <w:u w:val="none"/>
          </w:rPr>
          <w:fldChar w:fldCharType="separate"/>
        </w:r>
        <w:r w:rsidR="00CB1A3F">
          <w:rPr>
            <w:rStyle w:val="Hyperlink"/>
            <w:webHidden/>
            <w:u w:val="none"/>
          </w:rPr>
          <w:t>2</w:t>
        </w:r>
        <w:r>
          <w:rPr>
            <w:rStyle w:val="Hyperlink"/>
            <w:webHidden/>
            <w:u w:val="none"/>
          </w:rPr>
          <w:fldChar w:fldCharType="end"/>
        </w:r>
      </w:hyperlink>
    </w:p>
    <w:p w:rsidR="00CB1A3F" w:rsidRDefault="00A442AF" w:rsidP="00CB1A3F">
      <w:pPr>
        <w:pStyle w:val="TOC1"/>
        <w:rPr>
          <w:rFonts w:ascii="Calibri" w:hAnsi="Calibri"/>
          <w:b w:val="0"/>
          <w:bCs w:val="0"/>
          <w:sz w:val="22"/>
          <w:szCs w:val="22"/>
        </w:rPr>
      </w:pPr>
      <w:hyperlink r:id="rId8" w:anchor="_Toc306801134" w:history="1">
        <w:r w:rsidR="00CB1A3F">
          <w:rPr>
            <w:rStyle w:val="Hyperlink"/>
          </w:rPr>
          <w:t>III. TIEKĖJŲ KVALIFIKACIJOS REIKALAVIMAI</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_Toc306801134 \h </w:instrText>
        </w:r>
        <w:r>
          <w:rPr>
            <w:rStyle w:val="Hyperlink"/>
            <w:webHidden/>
            <w:u w:val="none"/>
          </w:rPr>
        </w:r>
        <w:r>
          <w:rPr>
            <w:rStyle w:val="Hyperlink"/>
            <w:webHidden/>
            <w:u w:val="none"/>
          </w:rPr>
          <w:fldChar w:fldCharType="separate"/>
        </w:r>
        <w:r w:rsidR="00CB1A3F">
          <w:rPr>
            <w:rStyle w:val="Hyperlink"/>
            <w:webHidden/>
            <w:u w:val="none"/>
          </w:rPr>
          <w:t>2</w:t>
        </w:r>
        <w:r>
          <w:rPr>
            <w:rStyle w:val="Hyperlink"/>
            <w:webHidden/>
            <w:u w:val="none"/>
          </w:rPr>
          <w:fldChar w:fldCharType="end"/>
        </w:r>
      </w:hyperlink>
    </w:p>
    <w:p w:rsidR="00CB1A3F" w:rsidRDefault="00A442AF" w:rsidP="00CB1A3F">
      <w:pPr>
        <w:pStyle w:val="TOC1"/>
        <w:rPr>
          <w:rFonts w:ascii="Calibri" w:hAnsi="Calibri"/>
          <w:b w:val="0"/>
          <w:bCs w:val="0"/>
          <w:sz w:val="22"/>
          <w:szCs w:val="22"/>
        </w:rPr>
      </w:pPr>
      <w:hyperlink r:id="rId9" w:anchor="_Toc306801135" w:history="1">
        <w:r w:rsidR="00CB1A3F">
          <w:rPr>
            <w:rStyle w:val="Hyperlink"/>
          </w:rPr>
          <w:t>IV. PASIŪLYMŲ RENGIMAS IR PATEIKIMAS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_Toc306801135 \h </w:instrText>
        </w:r>
        <w:r>
          <w:rPr>
            <w:rStyle w:val="Hyperlink"/>
            <w:webHidden/>
            <w:u w:val="none"/>
          </w:rPr>
        </w:r>
        <w:r>
          <w:rPr>
            <w:rStyle w:val="Hyperlink"/>
            <w:webHidden/>
            <w:u w:val="none"/>
          </w:rPr>
          <w:fldChar w:fldCharType="separate"/>
        </w:r>
        <w:r w:rsidR="00CB1A3F">
          <w:rPr>
            <w:rStyle w:val="Hyperlink"/>
            <w:webHidden/>
            <w:u w:val="none"/>
          </w:rPr>
          <w:t>8</w:t>
        </w:r>
        <w:r>
          <w:rPr>
            <w:rStyle w:val="Hyperlink"/>
            <w:webHidden/>
            <w:u w:val="none"/>
          </w:rPr>
          <w:fldChar w:fldCharType="end"/>
        </w:r>
      </w:hyperlink>
    </w:p>
    <w:p w:rsidR="00CB1A3F" w:rsidRDefault="00A442AF" w:rsidP="00CB1A3F">
      <w:pPr>
        <w:pStyle w:val="TOC1"/>
        <w:rPr>
          <w:rFonts w:ascii="Calibri" w:hAnsi="Calibri"/>
          <w:b w:val="0"/>
          <w:bCs w:val="0"/>
          <w:sz w:val="22"/>
          <w:szCs w:val="22"/>
        </w:rPr>
      </w:pPr>
      <w:hyperlink r:id="rId10" w:anchor="_Toc306801136" w:history="1">
        <w:r w:rsidR="00CB1A3F">
          <w:rPr>
            <w:rStyle w:val="Hyperlink"/>
          </w:rPr>
          <w:t>V. PASIŪLYMŲ GALIOJIMO UŽTIKRINIMAS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_Toc306801136 \h </w:instrText>
        </w:r>
        <w:r>
          <w:rPr>
            <w:rStyle w:val="Hyperlink"/>
            <w:webHidden/>
            <w:u w:val="none"/>
          </w:rPr>
        </w:r>
        <w:r>
          <w:rPr>
            <w:rStyle w:val="Hyperlink"/>
            <w:webHidden/>
            <w:u w:val="none"/>
          </w:rPr>
          <w:fldChar w:fldCharType="separate"/>
        </w:r>
        <w:r w:rsidR="00CB1A3F">
          <w:rPr>
            <w:rStyle w:val="Hyperlink"/>
            <w:webHidden/>
            <w:u w:val="none"/>
          </w:rPr>
          <w:t>10</w:t>
        </w:r>
        <w:r>
          <w:rPr>
            <w:rStyle w:val="Hyperlink"/>
            <w:webHidden/>
            <w:u w:val="none"/>
          </w:rPr>
          <w:fldChar w:fldCharType="end"/>
        </w:r>
      </w:hyperlink>
    </w:p>
    <w:p w:rsidR="00CB1A3F" w:rsidRDefault="00A442AF" w:rsidP="00CB1A3F">
      <w:pPr>
        <w:pStyle w:val="TOC1"/>
        <w:rPr>
          <w:rFonts w:ascii="Calibri" w:hAnsi="Calibri"/>
          <w:b w:val="0"/>
          <w:bCs w:val="0"/>
          <w:sz w:val="22"/>
          <w:szCs w:val="22"/>
        </w:rPr>
      </w:pPr>
      <w:hyperlink r:id="rId11" w:anchor="_Toc306801137" w:history="1">
        <w:r w:rsidR="00CB1A3F">
          <w:rPr>
            <w:rStyle w:val="Hyperlink"/>
          </w:rPr>
          <w:t>VI. PIRKIMO DOKUMENTŲ PATEIKIMAS, JŲ PAAIŠKINIMAS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_Toc306801137 \h </w:instrText>
        </w:r>
        <w:r>
          <w:rPr>
            <w:rStyle w:val="Hyperlink"/>
            <w:webHidden/>
            <w:u w:val="none"/>
          </w:rPr>
        </w:r>
        <w:r>
          <w:rPr>
            <w:rStyle w:val="Hyperlink"/>
            <w:webHidden/>
            <w:u w:val="none"/>
          </w:rPr>
          <w:fldChar w:fldCharType="separate"/>
        </w:r>
        <w:r w:rsidR="00CB1A3F">
          <w:rPr>
            <w:rStyle w:val="Hyperlink"/>
            <w:webHidden/>
            <w:u w:val="none"/>
          </w:rPr>
          <w:t>11</w:t>
        </w:r>
        <w:r>
          <w:rPr>
            <w:rStyle w:val="Hyperlink"/>
            <w:webHidden/>
            <w:u w:val="none"/>
          </w:rPr>
          <w:fldChar w:fldCharType="end"/>
        </w:r>
      </w:hyperlink>
    </w:p>
    <w:p w:rsidR="00CB1A3F" w:rsidRDefault="00A442AF" w:rsidP="00CB1A3F">
      <w:pPr>
        <w:pStyle w:val="TOC1"/>
        <w:rPr>
          <w:rFonts w:ascii="Calibri" w:hAnsi="Calibri"/>
          <w:b w:val="0"/>
          <w:bCs w:val="0"/>
          <w:sz w:val="22"/>
          <w:szCs w:val="22"/>
        </w:rPr>
      </w:pPr>
      <w:hyperlink r:id="rId12" w:anchor="_Toc306801138" w:history="1">
        <w:r w:rsidR="00CB1A3F">
          <w:rPr>
            <w:rStyle w:val="Hyperlink"/>
          </w:rPr>
          <w:t>VII. VOKŲ SU PASIŪLYMAIS ATPLĖŠIMO – PIRMINIO SUSIPAŽINIMO SU CVP IS PRIEMONĖMIS GAUTAIS PASIŪLYMAIS PROCEDŪROS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_Toc306801138 \h </w:instrText>
        </w:r>
        <w:r>
          <w:rPr>
            <w:rStyle w:val="Hyperlink"/>
            <w:webHidden/>
            <w:u w:val="none"/>
          </w:rPr>
        </w:r>
        <w:r>
          <w:rPr>
            <w:rStyle w:val="Hyperlink"/>
            <w:webHidden/>
            <w:u w:val="none"/>
          </w:rPr>
          <w:fldChar w:fldCharType="separate"/>
        </w:r>
        <w:r w:rsidR="00CB1A3F">
          <w:rPr>
            <w:rStyle w:val="Hyperlink"/>
            <w:webHidden/>
            <w:u w:val="none"/>
          </w:rPr>
          <w:t>11</w:t>
        </w:r>
        <w:r>
          <w:rPr>
            <w:rStyle w:val="Hyperlink"/>
            <w:webHidden/>
            <w:u w:val="none"/>
          </w:rPr>
          <w:fldChar w:fldCharType="end"/>
        </w:r>
      </w:hyperlink>
    </w:p>
    <w:p w:rsidR="00CB1A3F" w:rsidRDefault="00A442AF" w:rsidP="00CB1A3F">
      <w:pPr>
        <w:pStyle w:val="TOC1"/>
        <w:rPr>
          <w:rFonts w:ascii="Calibri" w:hAnsi="Calibri"/>
          <w:b w:val="0"/>
          <w:bCs w:val="0"/>
          <w:sz w:val="22"/>
          <w:szCs w:val="22"/>
        </w:rPr>
      </w:pPr>
      <w:hyperlink r:id="rId13" w:anchor="_Toc306801139" w:history="1">
        <w:r w:rsidR="00CB1A3F">
          <w:rPr>
            <w:rStyle w:val="Hyperlink"/>
          </w:rPr>
          <w:t>VIII. PASIŪLYMŲ NAGRINĖJIMAS IR PASIŪLYMŲ ATMETIMO PRIEŽASTYS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_Toc306801139 \h </w:instrText>
        </w:r>
        <w:r>
          <w:rPr>
            <w:rStyle w:val="Hyperlink"/>
            <w:webHidden/>
            <w:u w:val="none"/>
          </w:rPr>
        </w:r>
        <w:r>
          <w:rPr>
            <w:rStyle w:val="Hyperlink"/>
            <w:webHidden/>
            <w:u w:val="none"/>
          </w:rPr>
          <w:fldChar w:fldCharType="separate"/>
        </w:r>
        <w:r w:rsidR="00CB1A3F">
          <w:rPr>
            <w:rStyle w:val="Hyperlink"/>
            <w:webHidden/>
            <w:u w:val="none"/>
          </w:rPr>
          <w:t>12</w:t>
        </w:r>
        <w:r>
          <w:rPr>
            <w:rStyle w:val="Hyperlink"/>
            <w:webHidden/>
            <w:u w:val="none"/>
          </w:rPr>
          <w:fldChar w:fldCharType="end"/>
        </w:r>
      </w:hyperlink>
    </w:p>
    <w:p w:rsidR="00CB1A3F" w:rsidRDefault="00A442AF" w:rsidP="00CB1A3F">
      <w:pPr>
        <w:pStyle w:val="TOC1"/>
        <w:rPr>
          <w:rFonts w:ascii="Calibri" w:hAnsi="Calibri"/>
          <w:b w:val="0"/>
          <w:bCs w:val="0"/>
          <w:sz w:val="22"/>
          <w:szCs w:val="22"/>
        </w:rPr>
      </w:pPr>
      <w:hyperlink r:id="rId14" w:anchor="_Toc306801140" w:history="1">
        <w:r w:rsidR="00CB1A3F">
          <w:rPr>
            <w:rStyle w:val="Hyperlink"/>
          </w:rPr>
          <w:t>IX. PASIŪLYMŲ VERTINIMAS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_Toc306801140 \h </w:instrText>
        </w:r>
        <w:r>
          <w:rPr>
            <w:rStyle w:val="Hyperlink"/>
            <w:webHidden/>
            <w:u w:val="none"/>
          </w:rPr>
        </w:r>
        <w:r>
          <w:rPr>
            <w:rStyle w:val="Hyperlink"/>
            <w:webHidden/>
            <w:u w:val="none"/>
          </w:rPr>
          <w:fldChar w:fldCharType="separate"/>
        </w:r>
        <w:r w:rsidR="00CB1A3F">
          <w:rPr>
            <w:rStyle w:val="Hyperlink"/>
            <w:webHidden/>
            <w:u w:val="none"/>
          </w:rPr>
          <w:t>13</w:t>
        </w:r>
        <w:r>
          <w:rPr>
            <w:rStyle w:val="Hyperlink"/>
            <w:webHidden/>
            <w:u w:val="none"/>
          </w:rPr>
          <w:fldChar w:fldCharType="end"/>
        </w:r>
      </w:hyperlink>
    </w:p>
    <w:p w:rsidR="00CB1A3F" w:rsidRDefault="00A442AF" w:rsidP="00CB1A3F">
      <w:pPr>
        <w:pStyle w:val="TOC1"/>
        <w:rPr>
          <w:rFonts w:ascii="Calibri" w:hAnsi="Calibri"/>
          <w:b w:val="0"/>
          <w:bCs w:val="0"/>
          <w:sz w:val="22"/>
          <w:szCs w:val="22"/>
        </w:rPr>
      </w:pPr>
      <w:hyperlink r:id="rId15" w:anchor="_Toc306801141" w:history="1">
        <w:r w:rsidR="00CB1A3F">
          <w:rPr>
            <w:rStyle w:val="Hyperlink"/>
          </w:rPr>
          <w:t>X. SPRENDIMAS APIE LAIMĖJUSĮ PASIŪLYMĄ</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_Toc306801141 \h </w:instrText>
        </w:r>
        <w:r>
          <w:rPr>
            <w:rStyle w:val="Hyperlink"/>
            <w:webHidden/>
            <w:u w:val="none"/>
          </w:rPr>
        </w:r>
        <w:r>
          <w:rPr>
            <w:rStyle w:val="Hyperlink"/>
            <w:webHidden/>
            <w:u w:val="none"/>
          </w:rPr>
          <w:fldChar w:fldCharType="separate"/>
        </w:r>
        <w:r w:rsidR="00CB1A3F">
          <w:rPr>
            <w:rStyle w:val="Hyperlink"/>
            <w:webHidden/>
            <w:u w:val="none"/>
          </w:rPr>
          <w:t>16</w:t>
        </w:r>
        <w:r>
          <w:rPr>
            <w:rStyle w:val="Hyperlink"/>
            <w:webHidden/>
            <w:u w:val="none"/>
          </w:rPr>
          <w:fldChar w:fldCharType="end"/>
        </w:r>
      </w:hyperlink>
    </w:p>
    <w:p w:rsidR="00CB1A3F" w:rsidRDefault="00A442AF" w:rsidP="00CB1A3F">
      <w:pPr>
        <w:pStyle w:val="TOC1"/>
        <w:rPr>
          <w:rFonts w:ascii="Calibri" w:hAnsi="Calibri"/>
          <w:b w:val="0"/>
          <w:bCs w:val="0"/>
          <w:sz w:val="22"/>
          <w:szCs w:val="22"/>
        </w:rPr>
      </w:pPr>
      <w:hyperlink r:id="rId16" w:anchor="_Toc306801142" w:history="1">
        <w:r w:rsidR="00CB1A3F">
          <w:rPr>
            <w:rStyle w:val="Hyperlink"/>
          </w:rPr>
          <w:t>XI. PIRKIMO SUTARTIES SĄLYGOS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_Toc306801142 \h </w:instrText>
        </w:r>
        <w:r>
          <w:rPr>
            <w:rStyle w:val="Hyperlink"/>
            <w:webHidden/>
            <w:u w:val="none"/>
          </w:rPr>
        </w:r>
        <w:r>
          <w:rPr>
            <w:rStyle w:val="Hyperlink"/>
            <w:webHidden/>
            <w:u w:val="none"/>
          </w:rPr>
          <w:fldChar w:fldCharType="separate"/>
        </w:r>
        <w:r w:rsidR="00CB1A3F">
          <w:rPr>
            <w:rStyle w:val="Hyperlink"/>
            <w:webHidden/>
            <w:u w:val="none"/>
          </w:rPr>
          <w:t>17</w:t>
        </w:r>
        <w:r>
          <w:rPr>
            <w:rStyle w:val="Hyperlink"/>
            <w:webHidden/>
            <w:u w:val="none"/>
          </w:rPr>
          <w:fldChar w:fldCharType="end"/>
        </w:r>
      </w:hyperlink>
    </w:p>
    <w:p w:rsidR="00CB1A3F" w:rsidRDefault="00A442AF" w:rsidP="00CB1A3F">
      <w:pPr>
        <w:pStyle w:val="TOC1"/>
        <w:rPr>
          <w:rFonts w:ascii="Calibri" w:hAnsi="Calibri"/>
          <w:b w:val="0"/>
          <w:bCs w:val="0"/>
          <w:sz w:val="22"/>
          <w:szCs w:val="22"/>
        </w:rPr>
      </w:pPr>
      <w:hyperlink r:id="rId17" w:anchor="_Toc306801143" w:history="1">
        <w:r w:rsidR="00CB1A3F">
          <w:rPr>
            <w:rStyle w:val="Hyperlink"/>
          </w:rPr>
          <w:t>XII. PRETENZIJŲ PATEIKIMAS IR GINČŲ NAGRINĖJIMAS</w:t>
        </w:r>
        <w:r w:rsidR="00CB1A3F">
          <w:rPr>
            <w:rStyle w:val="Hyperlink"/>
            <w:webHidden/>
            <w:u w:val="none"/>
          </w:rPr>
          <w:tab/>
        </w:r>
        <w:r>
          <w:rPr>
            <w:rStyle w:val="Hyperlink"/>
            <w:webHidden/>
            <w:u w:val="none"/>
          </w:rPr>
          <w:fldChar w:fldCharType="begin"/>
        </w:r>
        <w:r w:rsidR="00CB1A3F">
          <w:rPr>
            <w:rStyle w:val="Hyperlink"/>
            <w:webHidden/>
            <w:u w:val="none"/>
          </w:rPr>
          <w:instrText xml:space="preserve"> PAGEREF _Toc306801143 \h </w:instrText>
        </w:r>
        <w:r>
          <w:rPr>
            <w:rStyle w:val="Hyperlink"/>
            <w:webHidden/>
            <w:u w:val="none"/>
          </w:rPr>
        </w:r>
        <w:r>
          <w:rPr>
            <w:rStyle w:val="Hyperlink"/>
            <w:webHidden/>
            <w:u w:val="none"/>
          </w:rPr>
          <w:fldChar w:fldCharType="separate"/>
        </w:r>
        <w:r w:rsidR="00CB1A3F">
          <w:rPr>
            <w:rStyle w:val="Hyperlink"/>
            <w:webHidden/>
            <w:u w:val="none"/>
          </w:rPr>
          <w:t>19</w:t>
        </w:r>
        <w:r>
          <w:rPr>
            <w:rStyle w:val="Hyperlink"/>
            <w:webHidden/>
            <w:u w:val="none"/>
          </w:rPr>
          <w:fldChar w:fldCharType="end"/>
        </w:r>
      </w:hyperlink>
    </w:p>
    <w:p w:rsidR="00CB1A3F" w:rsidRDefault="00A442AF" w:rsidP="00CB1A3F">
      <w:pPr>
        <w:ind w:firstLine="720"/>
        <w:jc w:val="both"/>
        <w:rPr>
          <w:sz w:val="22"/>
          <w:szCs w:val="22"/>
        </w:rPr>
      </w:pPr>
      <w:r>
        <w:rPr>
          <w:noProof/>
          <w:sz w:val="22"/>
          <w:szCs w:val="22"/>
          <w:lang w:eastAsia="lt-LT"/>
        </w:rPr>
        <w:fldChar w:fldCharType="end"/>
      </w:r>
    </w:p>
    <w:p w:rsidR="00CB1A3F" w:rsidRDefault="00CB1A3F" w:rsidP="00CB1A3F">
      <w:pPr>
        <w:ind w:firstLine="720"/>
        <w:jc w:val="both"/>
        <w:rPr>
          <w:sz w:val="22"/>
          <w:szCs w:val="22"/>
        </w:rPr>
      </w:pPr>
      <w:r>
        <w:rPr>
          <w:sz w:val="22"/>
          <w:szCs w:val="22"/>
        </w:rPr>
        <w:t>PRIEDAI:</w:t>
      </w:r>
    </w:p>
    <w:p w:rsidR="00CB1A3F" w:rsidRDefault="00CB1A3F" w:rsidP="00CB1A3F">
      <w:pPr>
        <w:numPr>
          <w:ilvl w:val="0"/>
          <w:numId w:val="1"/>
        </w:numPr>
        <w:jc w:val="both"/>
        <w:rPr>
          <w:sz w:val="22"/>
          <w:szCs w:val="22"/>
        </w:rPr>
      </w:pPr>
      <w:r>
        <w:rPr>
          <w:sz w:val="22"/>
          <w:szCs w:val="22"/>
        </w:rPr>
        <w:t xml:space="preserve">Pasiūlymo forma </w:t>
      </w:r>
      <w:r>
        <w:rPr>
          <w:bCs/>
          <w:sz w:val="22"/>
          <w:szCs w:val="22"/>
        </w:rPr>
        <w:t xml:space="preserve">dėl Utenos PSPC vykdomo </w:t>
      </w:r>
      <w:r>
        <w:rPr>
          <w:sz w:val="22"/>
          <w:szCs w:val="22"/>
        </w:rPr>
        <w:t>pirkimo (priedas Nr.1 )</w:t>
      </w:r>
    </w:p>
    <w:p w:rsidR="00CB1A3F" w:rsidRDefault="00CB1A3F" w:rsidP="00CB1A3F">
      <w:pPr>
        <w:numPr>
          <w:ilvl w:val="0"/>
          <w:numId w:val="1"/>
        </w:numPr>
        <w:jc w:val="both"/>
        <w:rPr>
          <w:sz w:val="22"/>
          <w:szCs w:val="22"/>
        </w:rPr>
      </w:pPr>
      <w:r>
        <w:rPr>
          <w:sz w:val="22"/>
          <w:szCs w:val="22"/>
        </w:rPr>
        <w:t>Pirkimo objekto techninė specifikacija ( priedas Nr. 2 )</w:t>
      </w:r>
    </w:p>
    <w:p w:rsidR="00CB1A3F" w:rsidRDefault="00CB1A3F" w:rsidP="00CB1A3F">
      <w:pPr>
        <w:numPr>
          <w:ilvl w:val="0"/>
          <w:numId w:val="1"/>
        </w:numPr>
        <w:jc w:val="both"/>
        <w:rPr>
          <w:sz w:val="22"/>
          <w:szCs w:val="22"/>
        </w:rPr>
      </w:pPr>
      <w:r>
        <w:rPr>
          <w:sz w:val="22"/>
          <w:szCs w:val="22"/>
        </w:rPr>
        <w:t>Tiekėjo deklaracija ( priedas Nr. 3 )</w:t>
      </w:r>
    </w:p>
    <w:p w:rsidR="00CB1A3F" w:rsidRPr="00106B5C" w:rsidRDefault="00106B5C" w:rsidP="00106B5C">
      <w:pPr>
        <w:pStyle w:val="ListParagraph"/>
        <w:numPr>
          <w:ilvl w:val="0"/>
          <w:numId w:val="1"/>
        </w:numPr>
        <w:jc w:val="both"/>
        <w:rPr>
          <w:sz w:val="22"/>
          <w:szCs w:val="22"/>
        </w:rPr>
      </w:pPr>
      <w:r>
        <w:rPr>
          <w:sz w:val="22"/>
          <w:szCs w:val="22"/>
        </w:rPr>
        <w:t>Sutarties projektas.</w:t>
      </w:r>
    </w:p>
    <w:p w:rsidR="00CB1A3F" w:rsidRDefault="00CB1A3F" w:rsidP="00CB1A3F">
      <w:pPr>
        <w:ind w:left="1080"/>
        <w:jc w:val="both"/>
        <w:rPr>
          <w:sz w:val="22"/>
          <w:szCs w:val="22"/>
        </w:rPr>
      </w:pPr>
    </w:p>
    <w:p w:rsidR="00CB1A3F" w:rsidRDefault="00CB1A3F" w:rsidP="00CB1A3F">
      <w:pPr>
        <w:rPr>
          <w:sz w:val="22"/>
          <w:szCs w:val="22"/>
        </w:rPr>
        <w:sectPr w:rsidR="00CB1A3F">
          <w:pgSz w:w="11907" w:h="16840"/>
          <w:pgMar w:top="1077" w:right="850" w:bottom="1134" w:left="1134" w:header="567" w:footer="567" w:gutter="0"/>
          <w:pgNumType w:start="1"/>
          <w:cols w:space="1296"/>
        </w:sectPr>
      </w:pPr>
    </w:p>
    <w:p w:rsidR="00CB1A3F" w:rsidRDefault="00CB1A3F" w:rsidP="00CB1A3F">
      <w:pPr>
        <w:pStyle w:val="Heading1"/>
        <w:tabs>
          <w:tab w:val="left" w:pos="3969"/>
        </w:tabs>
        <w:ind w:left="3969"/>
        <w:rPr>
          <w:sz w:val="24"/>
          <w:u w:val="none"/>
        </w:rPr>
      </w:pPr>
      <w:bookmarkStart w:id="0" w:name="_Toc306801132"/>
      <w:bookmarkStart w:id="1" w:name="_Toc47844928"/>
      <w:r>
        <w:rPr>
          <w:sz w:val="24"/>
          <w:u w:val="none"/>
        </w:rPr>
        <w:lastRenderedPageBreak/>
        <w:t>I. BENDROSIOS NUOSTATOS</w:t>
      </w:r>
      <w:bookmarkEnd w:id="0"/>
      <w:bookmarkEnd w:id="1"/>
    </w:p>
    <w:p w:rsidR="00CB1A3F" w:rsidRDefault="00CB1A3F" w:rsidP="00CB1A3F">
      <w:pPr>
        <w:pStyle w:val="ListParagraph"/>
        <w:ind w:left="2160"/>
      </w:pPr>
    </w:p>
    <w:p w:rsidR="00CB1A3F" w:rsidRDefault="00CB1A3F" w:rsidP="00CB1A3F">
      <w:pPr>
        <w:pStyle w:val="Heading2"/>
        <w:tabs>
          <w:tab w:val="clear" w:pos="360"/>
          <w:tab w:val="left" w:pos="1296"/>
        </w:tabs>
        <w:ind w:firstLine="737"/>
        <w:rPr>
          <w:b/>
          <w:szCs w:val="22"/>
        </w:rPr>
      </w:pPr>
      <w:r>
        <w:rPr>
          <w:iCs/>
          <w:szCs w:val="22"/>
        </w:rPr>
        <w:t xml:space="preserve">1.1. VšĮ Utenos PSPC </w:t>
      </w:r>
      <w:r>
        <w:rPr>
          <w:szCs w:val="22"/>
        </w:rPr>
        <w:t xml:space="preserve">(toliau –  Centras) vykdo </w:t>
      </w:r>
      <w:r>
        <w:rPr>
          <w:b/>
          <w:szCs w:val="22"/>
        </w:rPr>
        <w:t>supaprastintą</w:t>
      </w:r>
      <w:r>
        <w:rPr>
          <w:szCs w:val="22"/>
        </w:rPr>
        <w:t xml:space="preserve"> </w:t>
      </w:r>
      <w:r w:rsidR="004E3A28">
        <w:rPr>
          <w:b/>
          <w:szCs w:val="22"/>
        </w:rPr>
        <w:t>mažos vertės</w:t>
      </w:r>
      <w:r w:rsidR="004E3A28">
        <w:rPr>
          <w:szCs w:val="22"/>
        </w:rPr>
        <w:t xml:space="preserve"> </w:t>
      </w:r>
      <w:r>
        <w:rPr>
          <w:szCs w:val="22"/>
        </w:rPr>
        <w:t xml:space="preserve"> pirkimą ir </w:t>
      </w:r>
      <w:r>
        <w:rPr>
          <w:b/>
        </w:rPr>
        <w:t>numato įsigyti</w:t>
      </w:r>
      <w:r>
        <w:t xml:space="preserve"> </w:t>
      </w:r>
      <w:r w:rsidR="004E3A28" w:rsidRPr="004E3A28">
        <w:rPr>
          <w:b/>
        </w:rPr>
        <w:t xml:space="preserve"> prekes</w:t>
      </w:r>
      <w:r w:rsidR="00774FE1">
        <w:rPr>
          <w:b/>
        </w:rPr>
        <w:t xml:space="preserve"> – tvarsliavą ir kt.prekes</w:t>
      </w:r>
      <w:r w:rsidR="009117F0">
        <w:rPr>
          <w:b/>
        </w:rPr>
        <w:t>.</w:t>
      </w:r>
    </w:p>
    <w:p w:rsidR="00CB1A3F" w:rsidRDefault="00CB1A3F" w:rsidP="00CB1A3F">
      <w:pPr>
        <w:ind w:firstLine="737"/>
        <w:jc w:val="both"/>
        <w:rPr>
          <w:szCs w:val="22"/>
        </w:rPr>
      </w:pPr>
      <w:r>
        <w:rPr>
          <w:szCs w:val="22"/>
        </w:rPr>
        <w:t xml:space="preserve">1.2. Vartojamos pagrindinės sąvokos, apibrėžtos Lietuvos Respublikos viešųjų pirkimų įstatyme (Žin., 1996, Nr. 84-2000; 2006, Nr. 4-102; 2008, Nr. 81-3179; 2009, Nr. 93-3986; 2010, Nr. 25-1174; 2010, Nr. 25-1175, </w:t>
      </w:r>
      <w:r>
        <w:rPr>
          <w:iCs/>
        </w:rPr>
        <w:t xml:space="preserve">Nr. </w:t>
      </w:r>
      <w:hyperlink r:id="rId18" w:history="1">
        <w:r>
          <w:rPr>
            <w:rStyle w:val="Hyperlink"/>
            <w:iCs/>
          </w:rPr>
          <w:t>XI-1255</w:t>
        </w:r>
      </w:hyperlink>
      <w:r>
        <w:rPr>
          <w:iCs/>
        </w:rPr>
        <w:t xml:space="preserve">, 2010-12-23, Žin., 2011, Nr. 2-36 (2011-01-06) </w:t>
      </w:r>
      <w:r>
        <w:rPr>
          <w:szCs w:val="22"/>
        </w:rPr>
        <w:t>(toliau – Viešųjų pirkimų įstatymas).</w:t>
      </w:r>
    </w:p>
    <w:p w:rsidR="00CB1A3F" w:rsidRDefault="00CB1A3F" w:rsidP="00CB1A3F">
      <w:pPr>
        <w:ind w:firstLine="737"/>
        <w:jc w:val="both"/>
        <w:rPr>
          <w:szCs w:val="22"/>
        </w:rPr>
      </w:pPr>
      <w:r>
        <w:t>1.3. Pirkimas vykdomas vadovaujantis Viešųjų pirkimų įstatymu, Centro pasitvirtintomis ir Centrinėje viešųjų pirkimų informacinėje sistemoje (toliau – CVP IS) paskelbtomis Supaprastintų viešųjų pirkimų vykdymo taisyklėmis ,</w:t>
      </w:r>
      <w:r>
        <w:rPr>
          <w:color w:val="000000"/>
        </w:rPr>
        <w:t xml:space="preserve"> LR Civiliniu kodeksu (Žin., 2000, Nr. 74- 2262) (toliau–Civilinis kodeksas),</w:t>
      </w:r>
      <w:r>
        <w:t xml:space="preserve"> kitais teisės aktais bei šiomis pirkimo sąlygomis (toliau – Pirkimo sąlygos).</w:t>
      </w:r>
    </w:p>
    <w:p w:rsidR="00CB1A3F" w:rsidRPr="00CB1A3F" w:rsidRDefault="00CB1A3F" w:rsidP="00CB1A3F">
      <w:pPr>
        <w:ind w:firstLine="902"/>
        <w:jc w:val="both"/>
      </w:pPr>
      <w:r>
        <w:rPr>
          <w:szCs w:val="22"/>
        </w:rPr>
        <w:t xml:space="preserve">1.4. Pirkimo procedūras vykdo viešųjų </w:t>
      </w:r>
      <w:r>
        <w:rPr>
          <w:b/>
          <w:bCs/>
          <w:szCs w:val="22"/>
        </w:rPr>
        <w:t>pirkimų organizatorius.</w:t>
      </w:r>
      <w:r>
        <w:rPr>
          <w:szCs w:val="22"/>
        </w:rPr>
        <w:t xml:space="preserve"> Apie pirkimą paskelbta CVP IS interneto adresu: </w:t>
      </w:r>
      <w:hyperlink r:id="rId19" w:history="1">
        <w:r>
          <w:rPr>
            <w:rStyle w:val="Hyperlink"/>
            <w:szCs w:val="22"/>
          </w:rPr>
          <w:t>https://pirkimai.eviesiejipirkimai.lt</w:t>
        </w:r>
      </w:hyperlink>
      <w:r>
        <w:t xml:space="preserve"> </w:t>
      </w:r>
      <w:r w:rsidRPr="00CB1A3F">
        <w:t xml:space="preserve">Išankstinis informacinis skelbimas apie pirkimą </w:t>
      </w:r>
      <w:r w:rsidRPr="00CB1A3F">
        <w:rPr>
          <w:i/>
        </w:rPr>
        <w:t>/ nebuvo</w:t>
      </w:r>
      <w:r w:rsidRPr="00CB1A3F">
        <w:t xml:space="preserve"> paskelbtas Viešųjų pirkimų įstatymo nustatyta tvarka </w:t>
      </w:r>
    </w:p>
    <w:p w:rsidR="00CB1A3F" w:rsidRDefault="00CB1A3F" w:rsidP="00CB1A3F">
      <w:pPr>
        <w:tabs>
          <w:tab w:val="left" w:pos="1134"/>
          <w:tab w:val="left" w:pos="1276"/>
        </w:tabs>
        <w:ind w:firstLine="737"/>
        <w:rPr>
          <w:szCs w:val="22"/>
        </w:rPr>
      </w:pPr>
      <w:r>
        <w:rPr>
          <w:szCs w:val="22"/>
        </w:rPr>
        <w:t xml:space="preserve">1.5. Pirkimo dokumentai skelbiami CVP IS interneto adresu </w:t>
      </w:r>
      <w:hyperlink r:id="rId20" w:history="1">
        <w:r>
          <w:rPr>
            <w:rStyle w:val="Hyperlink"/>
            <w:szCs w:val="22"/>
          </w:rPr>
          <w:t>https://pirkimai.eviesiejipirkimai.lt</w:t>
        </w:r>
      </w:hyperlink>
      <w:r>
        <w:rPr>
          <w:szCs w:val="22"/>
        </w:rPr>
        <w:t xml:space="preserve"> , papildomai pirkimo dokumentai tiekėjams nebus teikiami. </w:t>
      </w:r>
    </w:p>
    <w:p w:rsidR="00CB1A3F" w:rsidRDefault="00CB1A3F" w:rsidP="00CB1A3F">
      <w:pPr>
        <w:pStyle w:val="Heading2"/>
        <w:tabs>
          <w:tab w:val="clear" w:pos="360"/>
          <w:tab w:val="left" w:pos="1296"/>
        </w:tabs>
        <w:ind w:firstLine="737"/>
        <w:rPr>
          <w:szCs w:val="22"/>
        </w:rPr>
      </w:pPr>
      <w:r>
        <w:rPr>
          <w:szCs w:val="22"/>
        </w:rPr>
        <w:t>1.6. Pirkimas atliekamas laikantis lygiateisiškumo, nediskriminavimo, skaidrumo, abipusio pripažinimo ir proporcingumo principų ir konfidencialumo bei nešališkumo reikalavimų</w:t>
      </w:r>
    </w:p>
    <w:p w:rsidR="00CB1A3F" w:rsidRDefault="00CB1A3F" w:rsidP="00CB1A3F">
      <w:pPr>
        <w:pStyle w:val="Heading2"/>
        <w:tabs>
          <w:tab w:val="clear" w:pos="360"/>
          <w:tab w:val="left" w:pos="1296"/>
        </w:tabs>
        <w:ind w:firstLine="737"/>
        <w:rPr>
          <w:szCs w:val="22"/>
        </w:rPr>
      </w:pPr>
      <w:r>
        <w:t>1.7. Tiekėjas pateikdamas pasiūlymą patvirtina, kad jis yra susipažinęs ir sutinka su visais šio pirkimo sąlygų dokumentų reikalavimais.</w:t>
      </w:r>
    </w:p>
    <w:p w:rsidR="00CB1A3F" w:rsidRDefault="00CB1A3F" w:rsidP="00CB1A3F">
      <w:pPr>
        <w:ind w:firstLine="737"/>
        <w:jc w:val="both"/>
        <w:rPr>
          <w:szCs w:val="22"/>
        </w:rPr>
      </w:pPr>
      <w:r>
        <w:rPr>
          <w:szCs w:val="22"/>
        </w:rPr>
        <w:t xml:space="preserve">1.8. Ryšį su Tiekėjais </w:t>
      </w:r>
      <w:r>
        <w:rPr>
          <w:bCs/>
          <w:szCs w:val="22"/>
        </w:rPr>
        <w:t>įgalioti palaikyti:</w:t>
      </w:r>
      <w:r>
        <w:rPr>
          <w:szCs w:val="22"/>
        </w:rPr>
        <w:t xml:space="preserve"> Darius Japertas ( kontaktai – viršuje )</w:t>
      </w:r>
    </w:p>
    <w:p w:rsidR="00CB1A3F" w:rsidRDefault="00CB1A3F" w:rsidP="00CB1A3F">
      <w:pPr>
        <w:ind w:firstLine="737"/>
        <w:jc w:val="both"/>
        <w:rPr>
          <w:szCs w:val="22"/>
        </w:rPr>
      </w:pPr>
      <w:r>
        <w:rPr>
          <w:szCs w:val="22"/>
        </w:rPr>
        <w:t>1.9.  Centras nėra</w:t>
      </w:r>
      <w:r>
        <w:rPr>
          <w:i/>
          <w:szCs w:val="22"/>
        </w:rPr>
        <w:t xml:space="preserve"> </w:t>
      </w:r>
      <w:r>
        <w:rPr>
          <w:szCs w:val="22"/>
        </w:rPr>
        <w:t>PVM mokėtojas.</w:t>
      </w:r>
      <w:bookmarkStart w:id="2" w:name="_Toc47844929"/>
    </w:p>
    <w:p w:rsidR="00CB1A3F" w:rsidRDefault="00CB1A3F" w:rsidP="00CB1A3F">
      <w:pPr>
        <w:ind w:firstLine="902"/>
        <w:jc w:val="both"/>
      </w:pPr>
      <w:r>
        <w:rPr>
          <w:szCs w:val="22"/>
        </w:rPr>
        <w:t xml:space="preserve">1.10. </w:t>
      </w:r>
      <w:r>
        <w:t xml:space="preserve"> Visos pirkimo sąlygos nustatytos pirkimo dokumentuose, kuriuos sudaro: </w:t>
      </w:r>
    </w:p>
    <w:p w:rsidR="00CB1A3F" w:rsidRDefault="00CB1A3F" w:rsidP="00CB1A3F">
      <w:pPr>
        <w:ind w:firstLine="902"/>
        <w:jc w:val="both"/>
      </w:pPr>
      <w:r>
        <w:t>1.101. skelbimas apie pirkimą;</w:t>
      </w:r>
    </w:p>
    <w:p w:rsidR="00CB1A3F" w:rsidRDefault="004E3A28" w:rsidP="00CB1A3F">
      <w:pPr>
        <w:ind w:firstLine="902"/>
        <w:jc w:val="both"/>
      </w:pPr>
      <w:r>
        <w:t xml:space="preserve">1.10.2. pirkimo </w:t>
      </w:r>
      <w:r w:rsidR="00CB1A3F">
        <w:t xml:space="preserve"> sąlygos (kartu su priedais);</w:t>
      </w:r>
    </w:p>
    <w:p w:rsidR="00CB1A3F" w:rsidRDefault="00CB1A3F" w:rsidP="00CB1A3F">
      <w:pPr>
        <w:ind w:firstLine="902"/>
        <w:jc w:val="both"/>
        <w:rPr>
          <w:spacing w:val="-6"/>
        </w:rPr>
      </w:pPr>
      <w:r>
        <w:rPr>
          <w:spacing w:val="-6"/>
        </w:rPr>
        <w:t>1.10.3. dokumentų paaiškinimai (patikslinimai), taip pat atsakymai į tiekėjų klausimus (jeigu bus);</w:t>
      </w:r>
    </w:p>
    <w:p w:rsidR="00CB1A3F" w:rsidRDefault="00CB1A3F" w:rsidP="00CB1A3F">
      <w:pPr>
        <w:ind w:firstLine="902"/>
        <w:jc w:val="both"/>
      </w:pPr>
      <w:r>
        <w:t>1.10.4. kita CVPIS priemonėmis pateikta informacija.</w:t>
      </w:r>
    </w:p>
    <w:p w:rsidR="00CB1A3F" w:rsidRDefault="00CB1A3F" w:rsidP="00CB1A3F">
      <w:pPr>
        <w:ind w:firstLine="737"/>
        <w:jc w:val="both"/>
        <w:rPr>
          <w:szCs w:val="22"/>
        </w:rPr>
      </w:pPr>
    </w:p>
    <w:p w:rsidR="00CB1A3F" w:rsidRDefault="00CB1A3F" w:rsidP="00CB1A3F">
      <w:pPr>
        <w:jc w:val="both"/>
        <w:rPr>
          <w:szCs w:val="22"/>
        </w:rPr>
      </w:pPr>
    </w:p>
    <w:p w:rsidR="00CB1A3F" w:rsidRDefault="00CB1A3F" w:rsidP="00CB1A3F">
      <w:pPr>
        <w:pStyle w:val="Heading1"/>
        <w:ind w:left="1080"/>
        <w:jc w:val="center"/>
        <w:rPr>
          <w:sz w:val="24"/>
          <w:szCs w:val="22"/>
          <w:u w:val="none"/>
        </w:rPr>
      </w:pPr>
      <w:bookmarkStart w:id="3" w:name="_Toc306801133"/>
      <w:r>
        <w:rPr>
          <w:sz w:val="24"/>
          <w:szCs w:val="22"/>
          <w:u w:val="none"/>
        </w:rPr>
        <w:t>II. PIRKIMO OBJEKTAS</w:t>
      </w:r>
      <w:bookmarkEnd w:id="2"/>
      <w:bookmarkEnd w:id="3"/>
    </w:p>
    <w:p w:rsidR="00CB1A3F" w:rsidRDefault="00CB1A3F" w:rsidP="00CB1A3F">
      <w:pPr>
        <w:rPr>
          <w:szCs w:val="22"/>
        </w:rPr>
      </w:pPr>
    </w:p>
    <w:p w:rsidR="00CB1A3F" w:rsidRDefault="00CB1A3F" w:rsidP="00CB1A3F">
      <w:pPr>
        <w:pStyle w:val="Heading2"/>
        <w:ind w:firstLine="737"/>
        <w:rPr>
          <w:szCs w:val="22"/>
        </w:rPr>
      </w:pPr>
      <w:r>
        <w:rPr>
          <w:szCs w:val="22"/>
        </w:rPr>
        <w:t xml:space="preserve">2.1. </w:t>
      </w:r>
      <w:r>
        <w:rPr>
          <w:b/>
          <w:bCs/>
          <w:szCs w:val="22"/>
        </w:rPr>
        <w:t>Šis pirkimas į dalis neskirstomas,</w:t>
      </w:r>
      <w:r>
        <w:rPr>
          <w:szCs w:val="22"/>
        </w:rPr>
        <w:t xml:space="preserve"> todėl pasiūlymai turi būti teikiami visam nurodytam specifikacijoje </w:t>
      </w:r>
      <w:r w:rsidRPr="00CB1A3F">
        <w:rPr>
          <w:b/>
          <w:szCs w:val="22"/>
        </w:rPr>
        <w:t xml:space="preserve">prekių </w:t>
      </w:r>
      <w:r>
        <w:rPr>
          <w:szCs w:val="22"/>
        </w:rPr>
        <w:t xml:space="preserve">kiekiui, o ne jų daliai. </w:t>
      </w:r>
    </w:p>
    <w:p w:rsidR="00CB1A3F" w:rsidRPr="00CB1A3F" w:rsidRDefault="00CB1A3F" w:rsidP="00CB1A3F">
      <w:pPr>
        <w:ind w:firstLine="737"/>
        <w:jc w:val="both"/>
        <w:rPr>
          <w:szCs w:val="22"/>
        </w:rPr>
      </w:pPr>
      <w:r>
        <w:rPr>
          <w:szCs w:val="22"/>
        </w:rPr>
        <w:t xml:space="preserve">2.2. </w:t>
      </w:r>
      <w:r w:rsidRPr="00CB1A3F">
        <w:rPr>
          <w:szCs w:val="22"/>
        </w:rPr>
        <w:t xml:space="preserve">Perkamų </w:t>
      </w:r>
      <w:r w:rsidRPr="00CB1A3F">
        <w:rPr>
          <w:b/>
          <w:szCs w:val="22"/>
        </w:rPr>
        <w:t xml:space="preserve">prekių </w:t>
      </w:r>
      <w:r w:rsidRPr="00CB1A3F">
        <w:rPr>
          <w:szCs w:val="22"/>
        </w:rPr>
        <w:t>savybės nustatytos pateiktoje techninėje specifikacijoje, kuri</w:t>
      </w:r>
      <w:r w:rsidRPr="00CB1A3F">
        <w:rPr>
          <w:bCs/>
          <w:szCs w:val="22"/>
        </w:rPr>
        <w:t xml:space="preserve"> </w:t>
      </w:r>
      <w:r w:rsidRPr="00CB1A3F">
        <w:rPr>
          <w:szCs w:val="22"/>
        </w:rPr>
        <w:t>pateikiama 2 pirkimo sąlygų priede.</w:t>
      </w:r>
    </w:p>
    <w:p w:rsidR="00CB1A3F" w:rsidRDefault="00CB1A3F" w:rsidP="00CB1A3F">
      <w:pPr>
        <w:pStyle w:val="Heading2"/>
      </w:pPr>
      <w:r w:rsidRPr="00CB1A3F">
        <w:rPr>
          <w:szCs w:val="22"/>
        </w:rPr>
        <w:t xml:space="preserve">            2.3.</w:t>
      </w:r>
      <w:r>
        <w:rPr>
          <w:b/>
          <w:szCs w:val="22"/>
        </w:rPr>
        <w:t xml:space="preserve"> </w:t>
      </w:r>
      <w:r>
        <w:rPr>
          <w:szCs w:val="22"/>
        </w:rPr>
        <w:t>Centras, keičiantis įstaigos poreikiams, pasilieka teisę koreguoti perkamų</w:t>
      </w:r>
      <w:r w:rsidRPr="00054EEE">
        <w:rPr>
          <w:szCs w:val="22"/>
        </w:rPr>
        <w:t xml:space="preserve"> prekių</w:t>
      </w:r>
      <w:r>
        <w:rPr>
          <w:szCs w:val="22"/>
        </w:rPr>
        <w:t xml:space="preserve">  kiekius. </w:t>
      </w:r>
      <w:r>
        <w:t xml:space="preserve">. </w:t>
      </w:r>
      <w:r w:rsidRPr="00064278">
        <w:t xml:space="preserve">Kiekiai, </w:t>
      </w:r>
      <w:r>
        <w:t xml:space="preserve">nurodyti pirkimo dokumentuose (specifikacijoje ), yra orientaciniai ir gali keistis pagal faktinį prekių poreikį. </w:t>
      </w:r>
      <w:r w:rsidRPr="00AD371F">
        <w:t xml:space="preserve">Prekės turės būti pristatytos ne vėliau kaip </w:t>
      </w:r>
      <w:r>
        <w:rPr>
          <w:b/>
        </w:rPr>
        <w:t>per 3</w:t>
      </w:r>
      <w:r w:rsidRPr="00054EEE">
        <w:rPr>
          <w:b/>
        </w:rPr>
        <w:t xml:space="preserve"> kalendorines dienas</w:t>
      </w:r>
      <w:r w:rsidRPr="00AD371F">
        <w:t xml:space="preserve"> nuo prekių</w:t>
      </w:r>
      <w:r w:rsidRPr="00AD371F">
        <w:rPr>
          <w:szCs w:val="24"/>
        </w:rPr>
        <w:t> </w:t>
      </w:r>
      <w:r>
        <w:rPr>
          <w:b/>
          <w:bCs/>
          <w:color w:val="000000"/>
          <w:szCs w:val="22"/>
        </w:rPr>
        <w:t>.</w:t>
      </w:r>
      <w:r w:rsidRPr="007B56A2">
        <w:rPr>
          <w:szCs w:val="24"/>
        </w:rPr>
        <w:t xml:space="preserve"> </w:t>
      </w:r>
      <w:r w:rsidRPr="00AD371F">
        <w:rPr>
          <w:szCs w:val="24"/>
        </w:rPr>
        <w:t xml:space="preserve">užsakymo </w:t>
      </w:r>
      <w:r w:rsidRPr="00AD371F">
        <w:t xml:space="preserve"> pirkimo sutarties galiojimo laikotarpiu.</w:t>
      </w:r>
    </w:p>
    <w:p w:rsidR="00CB1A3F" w:rsidRPr="007B56A2" w:rsidRDefault="00CB1A3F" w:rsidP="00CB1A3F">
      <w:pPr>
        <w:pStyle w:val="Header"/>
        <w:widowControl/>
        <w:tabs>
          <w:tab w:val="left" w:pos="1296"/>
        </w:tabs>
        <w:spacing w:after="0"/>
        <w:ind w:firstLine="720"/>
        <w:rPr>
          <w:bCs/>
          <w:color w:val="000000"/>
          <w:szCs w:val="22"/>
        </w:rPr>
      </w:pPr>
      <w:r>
        <w:t xml:space="preserve">  2.4   </w:t>
      </w:r>
      <w:r w:rsidRPr="007B56A2">
        <w:rPr>
          <w:color w:val="000000"/>
          <w:szCs w:val="22"/>
        </w:rPr>
        <w:t>Prekės perkamos  pagal Centro poreikį ir atskirą nurodymą. Prekių pristatymo   vieta – Aukštakalnio g.5, Utena</w:t>
      </w:r>
      <w:r w:rsidRPr="007B56A2">
        <w:rPr>
          <w:bCs/>
          <w:color w:val="000000"/>
          <w:szCs w:val="22"/>
        </w:rPr>
        <w:t>. Prekes iš Tiekėjo  gali pasiimti ir pati Perkančioji organizacija, jei tai jai priimtina.</w:t>
      </w:r>
    </w:p>
    <w:p w:rsidR="00CB1A3F" w:rsidRPr="00CB1A3F" w:rsidRDefault="00CB1A3F" w:rsidP="00CB1A3F">
      <w:pPr>
        <w:rPr>
          <w:lang w:eastAsia="lt-LT"/>
        </w:rPr>
      </w:pPr>
    </w:p>
    <w:p w:rsidR="00CB1A3F" w:rsidRDefault="00CB1A3F" w:rsidP="00CB1A3F">
      <w:pPr>
        <w:pStyle w:val="Heading2"/>
        <w:ind w:firstLine="737"/>
        <w:rPr>
          <w:b/>
        </w:rPr>
      </w:pPr>
    </w:p>
    <w:p w:rsidR="00CB1A3F" w:rsidRDefault="00CB1A3F" w:rsidP="00CB1A3F">
      <w:pPr>
        <w:rPr>
          <w:b/>
          <w:lang w:eastAsia="lt-LT"/>
        </w:rPr>
      </w:pPr>
    </w:p>
    <w:p w:rsidR="00CB1A3F" w:rsidRDefault="00CB1A3F" w:rsidP="00CB1A3F">
      <w:pPr>
        <w:pStyle w:val="Header"/>
        <w:widowControl/>
        <w:tabs>
          <w:tab w:val="left" w:pos="1296"/>
        </w:tabs>
        <w:spacing w:after="0"/>
        <w:ind w:firstLine="720"/>
        <w:jc w:val="center"/>
        <w:outlineLvl w:val="0"/>
        <w:rPr>
          <w:b/>
          <w:bCs/>
          <w:sz w:val="22"/>
          <w:szCs w:val="22"/>
        </w:rPr>
      </w:pPr>
      <w:bookmarkStart w:id="4" w:name="_Toc306801134"/>
      <w:bookmarkStart w:id="5" w:name="_Toc47844930"/>
      <w:r>
        <w:rPr>
          <w:b/>
          <w:bCs/>
          <w:sz w:val="22"/>
          <w:szCs w:val="22"/>
        </w:rPr>
        <w:t>III. TIEKĖJŲ KVALIFIKACIJOS REIKALAVIMAI</w:t>
      </w:r>
      <w:bookmarkEnd w:id="4"/>
      <w:bookmarkEnd w:id="5"/>
    </w:p>
    <w:p w:rsidR="00CB1A3F" w:rsidRDefault="00CB1A3F" w:rsidP="00CB1A3F">
      <w:pPr>
        <w:pStyle w:val="Header"/>
        <w:widowControl/>
        <w:tabs>
          <w:tab w:val="left" w:pos="1296"/>
        </w:tabs>
        <w:spacing w:after="0"/>
        <w:ind w:firstLine="720"/>
        <w:jc w:val="center"/>
        <w:rPr>
          <w:b/>
          <w:bCs/>
          <w:sz w:val="22"/>
          <w:szCs w:val="22"/>
        </w:rPr>
      </w:pPr>
    </w:p>
    <w:p w:rsidR="00CB1A3F" w:rsidRDefault="00CB1A3F" w:rsidP="00CB1A3F">
      <w:pPr>
        <w:pStyle w:val="Heading2"/>
        <w:ind w:firstLine="737"/>
      </w:pPr>
      <w:r>
        <w:t>3.1. Tiekėjas, pageidaujantis dalyvauti pirkime, turi atitikti šiuos minimalius kvalifikacijos reikalavimus ir pateikti lentelėse nurodytus kvalifikacinius reikalavimus įrodančius dokumentus (o jei dėl pateisinamų priežasčių negali pateikti nurodytų dokumentų – kitus perkančiajai organizacijai priimtinus dokumentus, kurie patvirtintų, kad tiekėjo kvalifikacija atitinka keliamus reikalavimus):</w:t>
      </w:r>
    </w:p>
    <w:p w:rsidR="00CB1A3F" w:rsidRDefault="00CB1A3F" w:rsidP="00CB1A3F">
      <w:pPr>
        <w:ind w:firstLine="737"/>
      </w:pPr>
    </w:p>
    <w:p w:rsidR="00CB1A3F" w:rsidRDefault="00CB1A3F" w:rsidP="00CB1A3F">
      <w:pPr>
        <w:numPr>
          <w:ilvl w:val="0"/>
          <w:numId w:val="2"/>
        </w:numPr>
        <w:tabs>
          <w:tab w:val="num" w:pos="1080"/>
        </w:tabs>
        <w:ind w:left="540" w:right="459"/>
        <w:rPr>
          <w:b/>
        </w:rPr>
      </w:pPr>
      <w:r>
        <w:rPr>
          <w:b/>
        </w:rPr>
        <w:t>lentelė . Bendrieji reikalavimai tiekėjų kvalifikacijai</w:t>
      </w:r>
    </w:p>
    <w:p w:rsidR="00CB1A3F" w:rsidRDefault="00CB1A3F" w:rsidP="00CB1A3F">
      <w:pPr>
        <w:ind w:right="-149"/>
        <w:jc w:val="both"/>
        <w:rPr>
          <w:b/>
          <w:sz w:val="22"/>
          <w:szCs w:val="22"/>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214"/>
        <w:gridCol w:w="1800"/>
        <w:gridCol w:w="4196"/>
      </w:tblGrid>
      <w:tr w:rsidR="00CB1A3F">
        <w:tc>
          <w:tcPr>
            <w:tcW w:w="675" w:type="dxa"/>
            <w:tcBorders>
              <w:top w:val="single" w:sz="4" w:space="0" w:color="auto"/>
              <w:left w:val="single" w:sz="4" w:space="0" w:color="auto"/>
              <w:bottom w:val="single" w:sz="4" w:space="0" w:color="auto"/>
              <w:right w:val="single" w:sz="4" w:space="0" w:color="auto"/>
            </w:tcBorders>
            <w:shd w:val="clear" w:color="auto" w:fill="D9D9D9"/>
            <w:hideMark/>
          </w:tcPr>
          <w:p w:rsidR="00CB1A3F" w:rsidRDefault="00CB1A3F">
            <w:pPr>
              <w:pStyle w:val="Point1"/>
              <w:spacing w:before="0" w:after="0"/>
              <w:ind w:left="0" w:firstLine="0"/>
              <w:jc w:val="center"/>
              <w:rPr>
                <w:b/>
                <w:szCs w:val="22"/>
                <w:lang w:val="lt-LT"/>
              </w:rPr>
            </w:pPr>
            <w:r>
              <w:rPr>
                <w:b/>
                <w:sz w:val="22"/>
                <w:szCs w:val="22"/>
                <w:lang w:val="lt-LT"/>
              </w:rPr>
              <w:t>Eil. Nr.</w:t>
            </w:r>
          </w:p>
        </w:tc>
        <w:tc>
          <w:tcPr>
            <w:tcW w:w="3215" w:type="dxa"/>
            <w:tcBorders>
              <w:top w:val="single" w:sz="4" w:space="0" w:color="auto"/>
              <w:left w:val="single" w:sz="4" w:space="0" w:color="auto"/>
              <w:bottom w:val="single" w:sz="4" w:space="0" w:color="auto"/>
              <w:right w:val="single" w:sz="4" w:space="0" w:color="auto"/>
            </w:tcBorders>
            <w:shd w:val="clear" w:color="auto" w:fill="D9D9D9"/>
            <w:hideMark/>
          </w:tcPr>
          <w:p w:rsidR="00CB1A3F" w:rsidRDefault="00CB1A3F">
            <w:pPr>
              <w:pStyle w:val="Point1"/>
              <w:spacing w:before="0" w:after="0"/>
              <w:ind w:left="0" w:firstLine="0"/>
              <w:jc w:val="center"/>
              <w:rPr>
                <w:b/>
                <w:szCs w:val="22"/>
                <w:lang w:val="lt-LT"/>
              </w:rPr>
            </w:pPr>
            <w:r>
              <w:rPr>
                <w:b/>
                <w:sz w:val="22"/>
                <w:szCs w:val="22"/>
                <w:lang w:val="lt-LT"/>
              </w:rPr>
              <w:t>Kvalifikacijos reikalavimai</w:t>
            </w:r>
          </w:p>
        </w:tc>
        <w:tc>
          <w:tcPr>
            <w:tcW w:w="1801" w:type="dxa"/>
            <w:tcBorders>
              <w:top w:val="single" w:sz="4" w:space="0" w:color="auto"/>
              <w:left w:val="single" w:sz="4" w:space="0" w:color="auto"/>
              <w:bottom w:val="single" w:sz="4" w:space="0" w:color="auto"/>
              <w:right w:val="single" w:sz="4" w:space="0" w:color="auto"/>
            </w:tcBorders>
            <w:shd w:val="clear" w:color="auto" w:fill="D9D9D9"/>
            <w:hideMark/>
          </w:tcPr>
          <w:p w:rsidR="00CB1A3F" w:rsidRDefault="00CB1A3F">
            <w:pPr>
              <w:pStyle w:val="Point1"/>
              <w:spacing w:before="0" w:after="0"/>
              <w:ind w:left="0" w:firstLine="0"/>
              <w:jc w:val="center"/>
              <w:rPr>
                <w:b/>
                <w:szCs w:val="22"/>
                <w:lang w:val="lt-LT"/>
              </w:rPr>
            </w:pPr>
            <w:r>
              <w:rPr>
                <w:b/>
                <w:sz w:val="22"/>
                <w:szCs w:val="22"/>
                <w:lang w:val="lt-LT"/>
              </w:rPr>
              <w:t>Kvalifikacijos reikalavimų reikšmė</w:t>
            </w:r>
          </w:p>
        </w:tc>
        <w:tc>
          <w:tcPr>
            <w:tcW w:w="4198" w:type="dxa"/>
            <w:tcBorders>
              <w:top w:val="single" w:sz="4" w:space="0" w:color="auto"/>
              <w:left w:val="single" w:sz="4" w:space="0" w:color="auto"/>
              <w:bottom w:val="single" w:sz="4" w:space="0" w:color="auto"/>
              <w:right w:val="single" w:sz="4" w:space="0" w:color="auto"/>
            </w:tcBorders>
            <w:shd w:val="clear" w:color="auto" w:fill="D9D9D9"/>
            <w:hideMark/>
          </w:tcPr>
          <w:p w:rsidR="00CB1A3F" w:rsidRDefault="00CB1A3F">
            <w:pPr>
              <w:pStyle w:val="Point1"/>
              <w:spacing w:before="0" w:after="0"/>
              <w:ind w:left="0" w:firstLine="0"/>
              <w:jc w:val="center"/>
              <w:rPr>
                <w:b/>
                <w:szCs w:val="22"/>
                <w:lang w:val="lt-LT"/>
              </w:rPr>
            </w:pPr>
            <w:r>
              <w:rPr>
                <w:b/>
                <w:sz w:val="22"/>
                <w:szCs w:val="22"/>
                <w:lang w:val="lt-LT"/>
              </w:rPr>
              <w:t>Kvalifikacijos reikalavimus įrodantys dokumentai</w:t>
            </w:r>
          </w:p>
        </w:tc>
      </w:tr>
      <w:tr w:rsidR="00CB1A3F">
        <w:tc>
          <w:tcPr>
            <w:tcW w:w="675" w:type="dxa"/>
            <w:tcBorders>
              <w:top w:val="single" w:sz="4" w:space="0" w:color="auto"/>
              <w:left w:val="single" w:sz="4" w:space="0" w:color="auto"/>
              <w:bottom w:val="single" w:sz="4" w:space="0" w:color="auto"/>
              <w:right w:val="single" w:sz="4" w:space="0" w:color="auto"/>
            </w:tcBorders>
            <w:hideMark/>
          </w:tcPr>
          <w:p w:rsidR="00CB1A3F" w:rsidRDefault="00CB1A3F">
            <w:pPr>
              <w:pStyle w:val="Point1"/>
              <w:spacing w:before="0" w:after="0"/>
              <w:ind w:left="0" w:firstLine="0"/>
              <w:jc w:val="center"/>
              <w:rPr>
                <w:szCs w:val="22"/>
                <w:highlight w:val="yellow"/>
                <w:lang w:val="lt-LT"/>
              </w:rPr>
            </w:pPr>
            <w:r>
              <w:rPr>
                <w:sz w:val="22"/>
                <w:szCs w:val="22"/>
                <w:lang w:val="lt-LT"/>
              </w:rPr>
              <w:t>1.</w:t>
            </w:r>
          </w:p>
        </w:tc>
        <w:tc>
          <w:tcPr>
            <w:tcW w:w="3215" w:type="dxa"/>
            <w:tcBorders>
              <w:top w:val="single" w:sz="4" w:space="0" w:color="auto"/>
              <w:left w:val="single" w:sz="4" w:space="0" w:color="auto"/>
              <w:bottom w:val="single" w:sz="4" w:space="0" w:color="auto"/>
              <w:right w:val="single" w:sz="4" w:space="0" w:color="auto"/>
            </w:tcBorders>
            <w:hideMark/>
          </w:tcPr>
          <w:p w:rsidR="00CB1A3F" w:rsidRDefault="00CB1A3F">
            <w:pPr>
              <w:pStyle w:val="Point1"/>
              <w:spacing w:before="0" w:after="0"/>
              <w:ind w:left="0" w:firstLine="0"/>
              <w:jc w:val="left"/>
              <w:rPr>
                <w:szCs w:val="22"/>
                <w:highlight w:val="yellow"/>
                <w:lang w:val="lt-LT"/>
              </w:rPr>
            </w:pPr>
            <w:r>
              <w:rPr>
                <w:sz w:val="22"/>
                <w:szCs w:val="22"/>
                <w:lang w:val="lt-LT"/>
              </w:rPr>
              <w:t>Tiekėjas turi teisę verstis ta ūkine veikla, kuri reikalinga pirkimo sutarčiai vykdyti.</w:t>
            </w:r>
          </w:p>
        </w:tc>
        <w:tc>
          <w:tcPr>
            <w:tcW w:w="1801" w:type="dxa"/>
            <w:tcBorders>
              <w:top w:val="single" w:sz="4" w:space="0" w:color="auto"/>
              <w:left w:val="single" w:sz="4" w:space="0" w:color="auto"/>
              <w:bottom w:val="single" w:sz="4" w:space="0" w:color="auto"/>
              <w:right w:val="single" w:sz="4" w:space="0" w:color="auto"/>
            </w:tcBorders>
            <w:hideMark/>
          </w:tcPr>
          <w:p w:rsidR="00CB1A3F" w:rsidRDefault="00CB1A3F">
            <w:pPr>
              <w:pStyle w:val="Point1"/>
              <w:spacing w:before="0" w:after="0"/>
              <w:ind w:left="0" w:firstLine="0"/>
              <w:jc w:val="left"/>
              <w:rPr>
                <w:szCs w:val="22"/>
                <w:highlight w:val="yellow"/>
                <w:lang w:val="lt-LT"/>
              </w:rPr>
            </w:pPr>
            <w:r>
              <w:rPr>
                <w:sz w:val="22"/>
                <w:szCs w:val="22"/>
                <w:lang w:val="lt-LT"/>
              </w:rPr>
              <w:t xml:space="preserve">Tiekėjo, neatitinkančio šio reikalavimo, </w:t>
            </w:r>
            <w:r>
              <w:rPr>
                <w:sz w:val="22"/>
                <w:szCs w:val="22"/>
                <w:lang w:val="lt-LT"/>
              </w:rPr>
              <w:lastRenderedPageBreak/>
              <w:t>pasiūlymas atmetamas.</w:t>
            </w:r>
          </w:p>
        </w:tc>
        <w:tc>
          <w:tcPr>
            <w:tcW w:w="4198" w:type="dxa"/>
            <w:tcBorders>
              <w:top w:val="single" w:sz="4" w:space="0" w:color="auto"/>
              <w:left w:val="single" w:sz="4" w:space="0" w:color="auto"/>
              <w:bottom w:val="single" w:sz="4" w:space="0" w:color="auto"/>
              <w:right w:val="single" w:sz="4" w:space="0" w:color="auto"/>
            </w:tcBorders>
          </w:tcPr>
          <w:p w:rsidR="00CB1A3F" w:rsidRDefault="00CB1A3F">
            <w:pPr>
              <w:pStyle w:val="Point1"/>
              <w:spacing w:before="0" w:after="0"/>
              <w:ind w:left="0" w:firstLine="0"/>
              <w:jc w:val="left"/>
              <w:rPr>
                <w:szCs w:val="22"/>
                <w:lang w:val="lt-LT"/>
              </w:rPr>
            </w:pPr>
            <w:r>
              <w:rPr>
                <w:sz w:val="22"/>
                <w:szCs w:val="22"/>
                <w:lang w:val="lt-LT"/>
              </w:rPr>
              <w:lastRenderedPageBreak/>
              <w:t>Privaloma pateikti:</w:t>
            </w:r>
          </w:p>
          <w:p w:rsidR="00CB1A3F" w:rsidRDefault="00CB1A3F">
            <w:pPr>
              <w:pStyle w:val="Point1"/>
              <w:spacing w:before="0" w:after="0"/>
              <w:ind w:left="0" w:firstLine="0"/>
              <w:jc w:val="left"/>
              <w:rPr>
                <w:szCs w:val="22"/>
                <w:lang w:val="lt-LT"/>
              </w:rPr>
            </w:pPr>
            <w:r>
              <w:rPr>
                <w:sz w:val="22"/>
                <w:szCs w:val="22"/>
                <w:lang w:val="lt-LT"/>
              </w:rPr>
              <w:t xml:space="preserve">1.) </w:t>
            </w:r>
            <w:r>
              <w:rPr>
                <w:b/>
                <w:sz w:val="22"/>
                <w:szCs w:val="22"/>
                <w:lang w:val="lt-LT"/>
              </w:rPr>
              <w:t>Tiekėjo</w:t>
            </w:r>
            <w:r>
              <w:rPr>
                <w:sz w:val="22"/>
                <w:szCs w:val="22"/>
                <w:lang w:val="lt-LT"/>
              </w:rPr>
              <w:t xml:space="preserve"> </w:t>
            </w:r>
            <w:r>
              <w:rPr>
                <w:b/>
                <w:sz w:val="22"/>
                <w:szCs w:val="22"/>
                <w:lang w:val="lt-LT"/>
              </w:rPr>
              <w:t>įregistravimo pažymėjimo</w:t>
            </w:r>
            <w:r>
              <w:rPr>
                <w:sz w:val="22"/>
                <w:szCs w:val="22"/>
                <w:lang w:val="lt-LT"/>
              </w:rPr>
              <w:t xml:space="preserve"> kopiją;</w:t>
            </w:r>
          </w:p>
          <w:p w:rsidR="00CB1A3F" w:rsidRDefault="00CB1A3F">
            <w:pPr>
              <w:pStyle w:val="Point1"/>
              <w:spacing w:before="0" w:after="0"/>
              <w:ind w:left="0" w:firstLine="0"/>
              <w:jc w:val="left"/>
              <w:rPr>
                <w:szCs w:val="22"/>
                <w:lang w:val="lt-LT"/>
              </w:rPr>
            </w:pPr>
            <w:r>
              <w:rPr>
                <w:sz w:val="22"/>
                <w:szCs w:val="22"/>
                <w:lang w:val="lt-LT"/>
              </w:rPr>
              <w:lastRenderedPageBreak/>
              <w:t>2.)</w:t>
            </w:r>
            <w:r>
              <w:rPr>
                <w:b/>
                <w:sz w:val="22"/>
                <w:szCs w:val="22"/>
                <w:lang w:val="lt-LT"/>
              </w:rPr>
              <w:t xml:space="preserve"> Tiekėjo</w:t>
            </w:r>
            <w:r>
              <w:rPr>
                <w:sz w:val="22"/>
                <w:szCs w:val="22"/>
                <w:lang w:val="lt-LT"/>
              </w:rPr>
              <w:t xml:space="preserve"> </w:t>
            </w:r>
            <w:r>
              <w:rPr>
                <w:b/>
                <w:sz w:val="22"/>
                <w:szCs w:val="22"/>
                <w:lang w:val="lt-LT"/>
              </w:rPr>
              <w:t>įstatų ( dėl pirkimo objekto )</w:t>
            </w:r>
            <w:r>
              <w:rPr>
                <w:sz w:val="22"/>
                <w:szCs w:val="22"/>
                <w:lang w:val="lt-LT"/>
              </w:rPr>
              <w:t xml:space="preserve"> kopiją;</w:t>
            </w:r>
          </w:p>
          <w:p w:rsidR="00CB1A3F" w:rsidRDefault="00CB1A3F">
            <w:pPr>
              <w:rPr>
                <w:b/>
                <w:bCs/>
                <w:i/>
              </w:rPr>
            </w:pPr>
            <w:r>
              <w:rPr>
                <w:bCs/>
                <w:i/>
                <w:sz w:val="22"/>
                <w:szCs w:val="22"/>
              </w:rPr>
              <w:t xml:space="preserve">(patvirtinta vadovo </w:t>
            </w:r>
            <w:r>
              <w:rPr>
                <w:i/>
                <w:sz w:val="22"/>
                <w:szCs w:val="22"/>
              </w:rPr>
              <w:t xml:space="preserve">arba jo įgalioto asmens </w:t>
            </w:r>
            <w:r>
              <w:rPr>
                <w:bCs/>
                <w:i/>
                <w:sz w:val="22"/>
                <w:szCs w:val="22"/>
              </w:rPr>
              <w:t>parašu bei antspaudu).</w:t>
            </w:r>
          </w:p>
          <w:p w:rsidR="00CB1A3F" w:rsidRDefault="00CB1A3F">
            <w:pPr>
              <w:pStyle w:val="Point1"/>
              <w:spacing w:before="0" w:after="0"/>
              <w:ind w:left="0" w:firstLine="0"/>
              <w:jc w:val="left"/>
              <w:rPr>
                <w:szCs w:val="22"/>
                <w:lang w:val="lt-LT"/>
              </w:rPr>
            </w:pPr>
          </w:p>
          <w:p w:rsidR="00CB1A3F" w:rsidRDefault="00CB1A3F">
            <w:pPr>
              <w:pStyle w:val="Point1"/>
              <w:spacing w:before="0" w:after="0"/>
              <w:ind w:left="0" w:firstLine="0"/>
              <w:jc w:val="left"/>
              <w:rPr>
                <w:szCs w:val="22"/>
                <w:lang w:val="lt-LT"/>
              </w:rPr>
            </w:pPr>
            <w:r>
              <w:rPr>
                <w:b/>
                <w:sz w:val="22"/>
                <w:szCs w:val="22"/>
                <w:lang w:val="lt-LT"/>
              </w:rPr>
              <w:t>Pateikiami skenuoti dokumentai elektroninėje formoje</w:t>
            </w:r>
            <w:r>
              <w:rPr>
                <w:sz w:val="22"/>
                <w:szCs w:val="22"/>
                <w:lang w:val="lt-LT"/>
              </w:rPr>
              <w:t>.</w:t>
            </w:r>
          </w:p>
        </w:tc>
      </w:tr>
      <w:tr w:rsidR="00CB1A3F">
        <w:tc>
          <w:tcPr>
            <w:tcW w:w="675" w:type="dxa"/>
            <w:tcBorders>
              <w:top w:val="single" w:sz="4" w:space="0" w:color="auto"/>
              <w:left w:val="single" w:sz="4" w:space="0" w:color="auto"/>
              <w:bottom w:val="single" w:sz="4" w:space="0" w:color="auto"/>
              <w:right w:val="single" w:sz="4" w:space="0" w:color="auto"/>
            </w:tcBorders>
            <w:hideMark/>
          </w:tcPr>
          <w:p w:rsidR="00CB1A3F" w:rsidRDefault="00CB1A3F">
            <w:pPr>
              <w:jc w:val="center"/>
            </w:pPr>
            <w:r>
              <w:rPr>
                <w:sz w:val="22"/>
                <w:szCs w:val="22"/>
              </w:rPr>
              <w:lastRenderedPageBreak/>
              <w:t>2.</w:t>
            </w:r>
          </w:p>
        </w:tc>
        <w:tc>
          <w:tcPr>
            <w:tcW w:w="3215" w:type="dxa"/>
            <w:tcBorders>
              <w:top w:val="single" w:sz="4" w:space="0" w:color="auto"/>
              <w:left w:val="single" w:sz="4" w:space="0" w:color="auto"/>
              <w:bottom w:val="single" w:sz="4" w:space="0" w:color="auto"/>
              <w:right w:val="single" w:sz="4" w:space="0" w:color="auto"/>
            </w:tcBorders>
            <w:hideMark/>
          </w:tcPr>
          <w:p w:rsidR="00CB1A3F" w:rsidRDefault="00CB1A3F">
            <w:pPr>
              <w:pStyle w:val="Point1"/>
              <w:spacing w:before="0" w:after="0"/>
              <w:ind w:left="0" w:firstLine="0"/>
              <w:jc w:val="left"/>
              <w:rPr>
                <w:szCs w:val="22"/>
                <w:lang w:val="lt-LT"/>
              </w:rPr>
            </w:pPr>
            <w:r>
              <w:rPr>
                <w:b/>
                <w:sz w:val="22"/>
                <w:szCs w:val="22"/>
                <w:lang w:val="lt-LT"/>
              </w:rPr>
              <w:t>Tiekėjas</w:t>
            </w:r>
            <w:r>
              <w:rPr>
                <w:sz w:val="22"/>
                <w:szCs w:val="22"/>
                <w:lang w:val="lt-LT"/>
              </w:rPr>
              <w:t xml:space="preserve">, kuris yra fizinis asmuo, arba tiekėjo, kuris yra juridinis asmuo, </w:t>
            </w:r>
            <w:r>
              <w:rPr>
                <w:b/>
                <w:sz w:val="22"/>
                <w:szCs w:val="22"/>
                <w:lang w:val="lt-LT"/>
              </w:rPr>
              <w:t>vadovas</w:t>
            </w:r>
            <w:r>
              <w:rPr>
                <w:sz w:val="22"/>
                <w:szCs w:val="22"/>
                <w:lang w:val="lt-LT"/>
              </w:rPr>
              <w:t xml:space="preserve"> ar ūkinės bendrijos tikrasis narys (nariai), turintis (turintys) teisę juridinio asmens vardu sudaryti sandorį,</w:t>
            </w:r>
            <w:r>
              <w:rPr>
                <w:color w:val="000000"/>
                <w:sz w:val="22"/>
                <w:szCs w:val="22"/>
                <w:lang w:val="lt-LT"/>
              </w:rPr>
              <w:t xml:space="preserve"> ir </w:t>
            </w:r>
            <w:r>
              <w:rPr>
                <w:b/>
                <w:color w:val="000000"/>
                <w:sz w:val="22"/>
                <w:szCs w:val="22"/>
                <w:lang w:val="lt-LT"/>
              </w:rPr>
              <w:t>buhalteris</w:t>
            </w:r>
            <w:r>
              <w:rPr>
                <w:color w:val="000000"/>
                <w:sz w:val="22"/>
                <w:szCs w:val="22"/>
                <w:lang w:val="lt-LT"/>
              </w:rPr>
              <w:t xml:space="preserve"> (buhalteriai), ar kitas (kiti) asmuo (asmenys), turintis (turintys) teisę surašyti ir pasirašyti tiekėjo apskaitos dokumentus </w:t>
            </w:r>
            <w:r>
              <w:rPr>
                <w:sz w:val="22"/>
                <w:szCs w:val="22"/>
                <w:lang w:val="lt-LT"/>
              </w:rPr>
              <w:t>neturi teistumo (arba teistumas yra išnykęs ar panaikintas),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1801" w:type="dxa"/>
            <w:tcBorders>
              <w:top w:val="single" w:sz="4" w:space="0" w:color="auto"/>
              <w:left w:val="single" w:sz="4" w:space="0" w:color="auto"/>
              <w:bottom w:val="single" w:sz="4" w:space="0" w:color="auto"/>
              <w:right w:val="single" w:sz="4" w:space="0" w:color="auto"/>
            </w:tcBorders>
            <w:hideMark/>
          </w:tcPr>
          <w:p w:rsidR="00CB1A3F" w:rsidRDefault="00CB1A3F">
            <w:pPr>
              <w:pStyle w:val="Point1"/>
              <w:spacing w:before="0" w:after="0"/>
              <w:ind w:left="0" w:firstLine="0"/>
              <w:jc w:val="left"/>
              <w:rPr>
                <w:szCs w:val="22"/>
                <w:lang w:val="lt-LT"/>
              </w:rPr>
            </w:pPr>
            <w:r>
              <w:rPr>
                <w:sz w:val="22"/>
                <w:szCs w:val="22"/>
                <w:lang w:val="lt-LT"/>
              </w:rPr>
              <w:t>Tiekėjo, neatitinkančio šio reikalavimo, pasiūlymas atmetamas.</w:t>
            </w:r>
          </w:p>
        </w:tc>
        <w:tc>
          <w:tcPr>
            <w:tcW w:w="4198" w:type="dxa"/>
            <w:tcBorders>
              <w:top w:val="single" w:sz="4" w:space="0" w:color="auto"/>
              <w:left w:val="single" w:sz="4" w:space="0" w:color="auto"/>
              <w:bottom w:val="single" w:sz="4" w:space="0" w:color="auto"/>
              <w:right w:val="single" w:sz="4" w:space="0" w:color="auto"/>
            </w:tcBorders>
          </w:tcPr>
          <w:p w:rsidR="00CB1A3F" w:rsidRDefault="00CB1A3F">
            <w:r>
              <w:rPr>
                <w:sz w:val="22"/>
                <w:szCs w:val="22"/>
              </w:rPr>
              <w:t xml:space="preserve">Privaloma pateikti teismo išrašą arba </w:t>
            </w:r>
            <w:r>
              <w:rPr>
                <w:b/>
                <w:sz w:val="22"/>
                <w:szCs w:val="22"/>
              </w:rPr>
              <w:t>Informatikos ir ryšių departamento</w:t>
            </w:r>
            <w:r>
              <w:rPr>
                <w:sz w:val="22"/>
                <w:szCs w:val="22"/>
              </w:rPr>
              <w:t xml:space="preserve"> prie Vidaus reikalų ministerijos ar valstybės įmonės </w:t>
            </w:r>
            <w:r>
              <w:rPr>
                <w:b/>
                <w:sz w:val="22"/>
                <w:szCs w:val="22"/>
              </w:rPr>
              <w:t>Registrų centro</w:t>
            </w:r>
            <w:r>
              <w:rPr>
                <w:sz w:val="22"/>
                <w:szCs w:val="22"/>
              </w:rPr>
              <w:t xml:space="preserve"> Lietuvos Respublikos Vyriausybės nustatyta tvarka išduotą dokumentą, patvirtinantį jungtinius kompetentingų institucijų tvarkomus duomenis, arba atitinkamos užsienio šalies institucijos dokumentą, išduotą ne anksčiau kaip 30 dienų iki pasiūlymo pateikimo termino pabaigos. Jei dokumentas išduotas anksčiau, tačiau jo galiojimo terminas ilgesnis nei pasiūlymų pateikimo terminas, toks dokumentas yra priimtinas.</w:t>
            </w:r>
          </w:p>
          <w:p w:rsidR="00CB1A3F" w:rsidRDefault="00CB1A3F"/>
          <w:p w:rsidR="00CB1A3F" w:rsidRDefault="00CB1A3F">
            <w:pPr>
              <w:pStyle w:val="Point1"/>
              <w:spacing w:before="0" w:after="0"/>
              <w:ind w:left="0" w:firstLine="0"/>
              <w:jc w:val="left"/>
              <w:rPr>
                <w:b/>
                <w:szCs w:val="22"/>
                <w:lang w:val="lt-LT"/>
              </w:rPr>
            </w:pPr>
            <w:r>
              <w:rPr>
                <w:b/>
                <w:sz w:val="22"/>
                <w:szCs w:val="22"/>
                <w:lang w:val="lt-LT"/>
              </w:rPr>
              <w:t>Pateikiami skenuoti dokumentai elektroninėje formoje.</w:t>
            </w:r>
          </w:p>
        </w:tc>
      </w:tr>
      <w:tr w:rsidR="00CB1A3F">
        <w:tc>
          <w:tcPr>
            <w:tcW w:w="675" w:type="dxa"/>
            <w:tcBorders>
              <w:top w:val="single" w:sz="4" w:space="0" w:color="auto"/>
              <w:left w:val="single" w:sz="4" w:space="0" w:color="auto"/>
              <w:bottom w:val="single" w:sz="4" w:space="0" w:color="auto"/>
              <w:right w:val="single" w:sz="4" w:space="0" w:color="auto"/>
            </w:tcBorders>
            <w:hideMark/>
          </w:tcPr>
          <w:p w:rsidR="00CB1A3F" w:rsidRDefault="00CB1A3F">
            <w:pPr>
              <w:jc w:val="center"/>
            </w:pPr>
            <w:r>
              <w:rPr>
                <w:sz w:val="22"/>
                <w:szCs w:val="22"/>
              </w:rPr>
              <w:t>3.</w:t>
            </w:r>
          </w:p>
        </w:tc>
        <w:tc>
          <w:tcPr>
            <w:tcW w:w="3215" w:type="dxa"/>
            <w:tcBorders>
              <w:top w:val="single" w:sz="4" w:space="0" w:color="auto"/>
              <w:left w:val="single" w:sz="4" w:space="0" w:color="auto"/>
              <w:bottom w:val="single" w:sz="4" w:space="0" w:color="auto"/>
              <w:right w:val="single" w:sz="4" w:space="0" w:color="auto"/>
            </w:tcBorders>
          </w:tcPr>
          <w:p w:rsidR="00CB1A3F" w:rsidRDefault="00CB1A3F" w:rsidP="00CB1A3F">
            <w:r w:rsidRPr="002D4CEE">
              <w:rPr>
                <w:sz w:val="22"/>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w:t>
            </w:r>
            <w:r w:rsidRPr="002D4CEE">
              <w:rPr>
                <w:sz w:val="22"/>
              </w:rPr>
              <w:lastRenderedPageBreak/>
              <w:t>procedūros ar susitarimo su kreditoriais arba jam nėra vykdomos analogiškos procedūros pagal šalies, kurioje jis registruotas, įstatymus.</w:t>
            </w:r>
          </w:p>
        </w:tc>
        <w:tc>
          <w:tcPr>
            <w:tcW w:w="1801"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lastRenderedPageBreak/>
              <w:t>Tiekėjo, neatitinkančio šio reikalavimo, pasiūlymas atmetamas.</w:t>
            </w:r>
          </w:p>
        </w:tc>
        <w:tc>
          <w:tcPr>
            <w:tcW w:w="4198" w:type="dxa"/>
            <w:tcBorders>
              <w:top w:val="single" w:sz="4" w:space="0" w:color="auto"/>
              <w:left w:val="single" w:sz="4" w:space="0" w:color="auto"/>
              <w:bottom w:val="single" w:sz="4" w:space="0" w:color="auto"/>
              <w:right w:val="single" w:sz="4" w:space="0" w:color="auto"/>
            </w:tcBorders>
          </w:tcPr>
          <w:p w:rsidR="00CB1A3F" w:rsidRDefault="00CB1A3F" w:rsidP="00CB1A3F">
            <w:r w:rsidRPr="00880858">
              <w:rPr>
                <w:sz w:val="22"/>
                <w:szCs w:val="22"/>
              </w:rPr>
              <w:t>Privaloma pateikti:</w:t>
            </w:r>
          </w:p>
          <w:p w:rsidR="00CB1A3F" w:rsidRPr="000C6292" w:rsidRDefault="00CB1A3F" w:rsidP="00CB1A3F">
            <w:pPr>
              <w:jc w:val="both"/>
            </w:pPr>
            <w:r w:rsidRPr="000C6292">
              <w:rPr>
                <w:sz w:val="22"/>
              </w:rPr>
              <w:t xml:space="preserve">1) </w:t>
            </w:r>
            <w:r w:rsidRPr="00B405E0">
              <w:rPr>
                <w:sz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30 </w:t>
            </w:r>
            <w:r w:rsidRPr="00B405E0">
              <w:rPr>
                <w:sz w:val="22"/>
              </w:rPr>
              <w:lastRenderedPageBreak/>
              <w:t>dienų iki pasiūlymų pateikimo termino pabaigos (</w:t>
            </w:r>
            <w:r w:rsidRPr="000C6292">
              <w:rPr>
                <w:sz w:val="22"/>
              </w:rPr>
              <w:t>(originalas arba tinkamai patvirtinta kopija*</w:t>
            </w:r>
            <w:r w:rsidRPr="00B405E0">
              <w:rPr>
                <w:sz w:val="22"/>
              </w:rPr>
              <w:t>). Jei dokumentas išduotas anksčiau, tačiau jo galiojimo terminas ilgesnis nei pasiūlymų pateikimo terminas, toks dokumentas jo galiojimo laikotarpiu yra priimtinas.</w:t>
            </w:r>
          </w:p>
          <w:p w:rsidR="00CB1A3F" w:rsidRDefault="00CB1A3F">
            <w:pPr>
              <w:rPr>
                <w:b/>
              </w:rPr>
            </w:pPr>
            <w:r>
              <w:rPr>
                <w:sz w:val="22"/>
              </w:rPr>
              <w:t xml:space="preserve">2) </w:t>
            </w:r>
            <w:r w:rsidRPr="00EC0770">
              <w:rPr>
                <w:sz w:val="22"/>
              </w:rPr>
              <w:t>Tiekėj</w:t>
            </w:r>
            <w:r>
              <w:rPr>
                <w:sz w:val="22"/>
              </w:rPr>
              <w:t>o deklaracija (konkurso sąlygų 4</w:t>
            </w:r>
            <w:r w:rsidRPr="00EC0770">
              <w:rPr>
                <w:sz w:val="22"/>
              </w:rPr>
              <w:t xml:space="preserve"> priedas), patvirtinanti, kad tiekėjas nėra su kreditoriais sudaręs taikos sutarties, sustabdęs ar apribojęs savo veiklos, arba atitinkamos užsienio šalies išduotas dokumentas, patvirtinantis, kad tiekėjas nėra su kreditoriais sudaręs taikos sutarties, sustabdęs ar apribojęs savo veiklos, nesiekia priverstinio likvidavimo procedūros ar susitarimo su kreditoriais arba jo padėtis pagal šalies, kurioje jis registruotas, įstatymus nėra tokia pati ar panaši, arba priesaikos ar oficiali deklaracija, jei atitinkamoje šalyje neišduodamas minėtas dokumentas arba jis neapima visų keliamų klausimų</w:t>
            </w:r>
            <w:r>
              <w:t xml:space="preserve"> </w:t>
            </w:r>
            <w:r>
              <w:rPr>
                <w:b/>
                <w:sz w:val="22"/>
                <w:szCs w:val="22"/>
              </w:rPr>
              <w:t>(2 konkurso sąlygų  priedas).</w:t>
            </w:r>
          </w:p>
          <w:p w:rsidR="00CB1A3F" w:rsidRDefault="00CB1A3F">
            <w:pPr>
              <w:rPr>
                <w:b/>
              </w:rPr>
            </w:pPr>
            <w:r>
              <w:rPr>
                <w:b/>
                <w:sz w:val="22"/>
                <w:szCs w:val="22"/>
              </w:rPr>
              <w:t>Pateikiami skenuoti dokumentai elektroninėje formoje.</w:t>
            </w:r>
          </w:p>
        </w:tc>
      </w:tr>
      <w:tr w:rsidR="00CB1A3F">
        <w:tc>
          <w:tcPr>
            <w:tcW w:w="675"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lastRenderedPageBreak/>
              <w:t>4.</w:t>
            </w:r>
          </w:p>
        </w:tc>
        <w:tc>
          <w:tcPr>
            <w:tcW w:w="3215" w:type="dxa"/>
            <w:tcBorders>
              <w:top w:val="single" w:sz="4" w:space="0" w:color="auto"/>
              <w:left w:val="single" w:sz="4" w:space="0" w:color="auto"/>
              <w:bottom w:val="single" w:sz="4" w:space="0" w:color="auto"/>
              <w:right w:val="single" w:sz="4" w:space="0" w:color="auto"/>
            </w:tcBorders>
          </w:tcPr>
          <w:p w:rsidR="00CB1A3F" w:rsidRDefault="00CB1A3F">
            <w:r>
              <w:rPr>
                <w:sz w:val="22"/>
                <w:szCs w:val="22"/>
              </w:rPr>
              <w:t>Tiekėjas yra atsiskaitęs su valstybės , savivaldybių biudžetu ir valstybės pinigų fondais</w:t>
            </w:r>
          </w:p>
          <w:p w:rsidR="00CB1A3F" w:rsidRDefault="00CB1A3F"/>
        </w:tc>
        <w:tc>
          <w:tcPr>
            <w:tcW w:w="1801"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t>Tiekėjo, neatitinkančio šio reikalavimo, pasiūlymas atmetamas</w:t>
            </w:r>
          </w:p>
        </w:tc>
        <w:tc>
          <w:tcPr>
            <w:tcW w:w="4198" w:type="dxa"/>
            <w:tcBorders>
              <w:top w:val="single" w:sz="4" w:space="0" w:color="auto"/>
              <w:left w:val="single" w:sz="4" w:space="0" w:color="auto"/>
              <w:bottom w:val="single" w:sz="4" w:space="0" w:color="auto"/>
              <w:right w:val="single" w:sz="4" w:space="0" w:color="auto"/>
            </w:tcBorders>
          </w:tcPr>
          <w:p w:rsidR="00CB1A3F" w:rsidRDefault="00CB1A3F">
            <w:r>
              <w:rPr>
                <w:sz w:val="22"/>
                <w:szCs w:val="22"/>
              </w:rPr>
              <w:t xml:space="preserve">Privaloma pateikti </w:t>
            </w:r>
            <w:r>
              <w:rPr>
                <w:b/>
                <w:sz w:val="22"/>
                <w:szCs w:val="22"/>
              </w:rPr>
              <w:t xml:space="preserve">Valstybinės mokesčių inspekcijos </w:t>
            </w:r>
            <w:r>
              <w:rPr>
                <w:sz w:val="22"/>
                <w:szCs w:val="22"/>
              </w:rPr>
              <w:t>išduotą dokumentą arba valstybės įmonės Registrų centro Lietuvos Respublikos Vyriausybės nustatyta tvarka išduotą dokumentą, patvirtinantį jungtinius kompetentingų institucijų tvarkomus duomenis, arba atitinkamos užsienio šalies institucijos dokumentą, išduotą ne anksčiau kaip 30 dienų iki pasiūlymų pateikimo termino pabaigos. Jei dokumentas išduotas anksčiau, tačiau jo galiojimo terminas ilgesnis nei pasiūlymų pateikimo terminas, toks dokumentas yra priimtinas.</w:t>
            </w:r>
          </w:p>
          <w:p w:rsidR="00CB1A3F" w:rsidRDefault="00CB1A3F"/>
          <w:p w:rsidR="00CB1A3F" w:rsidRDefault="00CB1A3F">
            <w:pPr>
              <w:rPr>
                <w:b/>
              </w:rPr>
            </w:pPr>
            <w:r>
              <w:rPr>
                <w:b/>
                <w:sz w:val="22"/>
                <w:szCs w:val="22"/>
              </w:rPr>
              <w:t>Pateikiamas skenuotas dokumentas elektroninėje formoje.</w:t>
            </w:r>
          </w:p>
        </w:tc>
      </w:tr>
      <w:tr w:rsidR="00CB1A3F">
        <w:tc>
          <w:tcPr>
            <w:tcW w:w="675"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t>5.</w:t>
            </w:r>
          </w:p>
        </w:tc>
        <w:tc>
          <w:tcPr>
            <w:tcW w:w="3215"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t>Tiekėjas neturi įsiskolinimo valstybinio socialinio draudimo įstaigai.</w:t>
            </w:r>
          </w:p>
        </w:tc>
        <w:tc>
          <w:tcPr>
            <w:tcW w:w="1801"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t>Tiekėjo, neatitinkančio šio reikalavimo, pasiūlymas atmetamas</w:t>
            </w:r>
          </w:p>
        </w:tc>
        <w:tc>
          <w:tcPr>
            <w:tcW w:w="4198" w:type="dxa"/>
            <w:tcBorders>
              <w:top w:val="single" w:sz="4" w:space="0" w:color="auto"/>
              <w:left w:val="single" w:sz="4" w:space="0" w:color="auto"/>
              <w:bottom w:val="single" w:sz="4" w:space="0" w:color="auto"/>
              <w:right w:val="single" w:sz="4" w:space="0" w:color="auto"/>
            </w:tcBorders>
            <w:hideMark/>
          </w:tcPr>
          <w:p w:rsidR="00CB1A3F" w:rsidRDefault="00CB1A3F">
            <w:r>
              <w:rPr>
                <w:sz w:val="22"/>
                <w:szCs w:val="22"/>
              </w:rPr>
              <w:t xml:space="preserve">Privaloma pateikti </w:t>
            </w:r>
            <w:r>
              <w:rPr>
                <w:b/>
                <w:sz w:val="22"/>
                <w:szCs w:val="22"/>
              </w:rPr>
              <w:t xml:space="preserve">Valstybinio socialinio draudimo įstaigos </w:t>
            </w:r>
            <w:r>
              <w:rPr>
                <w:sz w:val="22"/>
                <w:szCs w:val="22"/>
              </w:rPr>
              <w:t>išduotą dokumentą arba valstybės įmonės Registrų centro Lietuvos Respublikos Vyriausybės nustatyta tvarka išduotą dokumentą, patvirtinantį jungtinius kompetentingų institucijų tvarkomus duomenis, arba atitinkamos užsienio šalies institucijos dokumentą, išduotą ne anksčiau kaip 30 dienų iki pasiūlymų pateikimo termino pabaigos. Jei dokumentas išduotas anksčiau, tačiau jo galiojimo terminas ilgesnis nei pasiūlymų pateikimo terminas, toks dokumentas yra priimtinas.</w:t>
            </w:r>
          </w:p>
          <w:p w:rsidR="00CB1A3F" w:rsidRDefault="00CB1A3F">
            <w:pPr>
              <w:rPr>
                <w:b/>
              </w:rPr>
            </w:pPr>
            <w:r>
              <w:rPr>
                <w:b/>
                <w:sz w:val="22"/>
                <w:szCs w:val="22"/>
              </w:rPr>
              <w:t>Pateikiamas skenuotas dokumentas elektroninėje formoje.</w:t>
            </w:r>
          </w:p>
        </w:tc>
      </w:tr>
    </w:tbl>
    <w:p w:rsidR="00CB1A3F" w:rsidRDefault="00CB1A3F" w:rsidP="00CB1A3F">
      <w:pPr>
        <w:pStyle w:val="FootnoteText"/>
        <w:jc w:val="both"/>
      </w:pPr>
    </w:p>
    <w:p w:rsidR="00CB1A3F" w:rsidRDefault="00CB1A3F" w:rsidP="00CB1A3F">
      <w:pPr>
        <w:pStyle w:val="FootnoteText"/>
        <w:jc w:val="both"/>
      </w:pPr>
    </w:p>
    <w:p w:rsidR="00CB1A3F" w:rsidRDefault="00CB1A3F" w:rsidP="00CB1A3F">
      <w:pPr>
        <w:pStyle w:val="Footer"/>
        <w:jc w:val="both"/>
        <w:rPr>
          <w:bCs/>
          <w:szCs w:val="24"/>
        </w:rPr>
      </w:pPr>
      <w:r>
        <w:rPr>
          <w:bCs/>
          <w:szCs w:val="24"/>
        </w:rPr>
        <w:t>Pastabos:</w:t>
      </w:r>
    </w:p>
    <w:p w:rsidR="00CB1A3F" w:rsidRDefault="00CB1A3F" w:rsidP="00CB1A3F">
      <w:pPr>
        <w:pStyle w:val="Footer"/>
        <w:jc w:val="both"/>
        <w:rPr>
          <w:bCs/>
          <w:szCs w:val="24"/>
        </w:rPr>
      </w:pPr>
      <w:r>
        <w:rPr>
          <w:szCs w:val="24"/>
        </w:rPr>
        <w:t>1) jeigu paslaugų tiekėjas negali pateikti nurodytų dokumentų, nes atitinkamoje šalyje tokie dokumentai neišduodami arba toje šalyje išduodami dokumentai neapima visų keliamų klausimų, arba tai tiekėjui sudarytų nepalankias sąlygas – pateikiama priesaikos deklaracija arba oficiali paslaugų teikėjo deklaracija;</w:t>
      </w:r>
    </w:p>
    <w:p w:rsidR="00CB1A3F" w:rsidRDefault="00CB1A3F" w:rsidP="00CB1A3F">
      <w:pPr>
        <w:jc w:val="both"/>
      </w:pPr>
      <w:r>
        <w:lastRenderedPageBreak/>
        <w:t xml:space="preserve">2) užsienio valstybių tiekėjų kvalifikacijos reikalavimus įrodantys dokumentai legalizuojami vadovaujantis Lietuvos Respublikos Vyriausybės 2006 m. spalio 30 d. nutarimu Nr. 1079 „Dėl dokumentų legalizavimo ir tvirtinimo pažyma </w:t>
      </w:r>
      <w:r>
        <w:rPr>
          <w:i/>
          <w:iCs/>
        </w:rPr>
        <w:t>(Apostille)</w:t>
      </w:r>
      <w:r>
        <w:t xml:space="preserve"> tvarkos aprašo patvirtinimo“ (Žin., 2006, Nr. 118-4477) ir 1961 m. spalio 5 d. Hagos konvencija dėl užsienio valstybėse išduotų dokumentų legalizavimo panaikinimo (Žin., 1997, Nr. </w:t>
      </w:r>
      <w:hyperlink r:id="rId21" w:history="1">
        <w:r>
          <w:rPr>
            <w:rStyle w:val="Hyperlink"/>
          </w:rPr>
          <w:t>68-1699</w:t>
        </w:r>
      </w:hyperlink>
      <w:r>
        <w:t>).</w:t>
      </w:r>
    </w:p>
    <w:p w:rsidR="00CB1A3F" w:rsidRDefault="00CB1A3F" w:rsidP="00CB1A3F">
      <w:pPr>
        <w:ind w:firstLine="737"/>
        <w:jc w:val="both"/>
      </w:pPr>
    </w:p>
    <w:p w:rsidR="00CB1A3F" w:rsidRDefault="00CB1A3F" w:rsidP="00CB1A3F">
      <w:pPr>
        <w:ind w:firstLine="737"/>
        <w:jc w:val="both"/>
        <w:rPr>
          <w:b/>
        </w:rPr>
      </w:pPr>
      <w:r>
        <w:t xml:space="preserve">3.2. </w:t>
      </w:r>
      <w:r>
        <w:rPr>
          <w:b/>
        </w:rPr>
        <w:t>Tiekėjo, neatitinkančio 1  lentelės reikalavimų, pasiūlymas atmetamas.</w:t>
      </w:r>
    </w:p>
    <w:p w:rsidR="00CB1A3F" w:rsidRDefault="00CB1A3F" w:rsidP="00CB1A3F">
      <w:pPr>
        <w:ind w:firstLine="737"/>
        <w:jc w:val="both"/>
      </w:pPr>
      <w:r>
        <w:t>3.3. Vietoje 1 lentelės 1, 2, 3  punktuose nurodytų dokumentų tiekėjas gali pateikti Viešųjų pirkimų tarnybos prie Lietuvos Respublikos Vyriausybės ar kompetentingos užsienio institucijos, jei jos išduota pažyma patvirtina atitikimą aukščiau nustatytiems reikalavimams, išduotos pažymos kopiją. Perkančioji organizacija turi teisę paprašyti tiekėjo, kad jis pristatytų pažymos originalą.</w:t>
      </w:r>
    </w:p>
    <w:p w:rsidR="00CB1A3F" w:rsidRDefault="00CB1A3F" w:rsidP="00CB1A3F">
      <w:pPr>
        <w:pStyle w:val="TOC1"/>
        <w:rPr>
          <w:b w:val="0"/>
        </w:rPr>
      </w:pPr>
      <w:r>
        <w:rPr>
          <w:b w:val="0"/>
        </w:rPr>
        <w:t xml:space="preserve">              3.4.</w:t>
      </w:r>
      <w:r>
        <w:t xml:space="preserve"> </w:t>
      </w:r>
      <w:r>
        <w:rPr>
          <w:i/>
        </w:rPr>
        <w:t>Jei bendrą pasiūlymą pateikia ūkio subjektų grupė,</w:t>
      </w:r>
      <w:r>
        <w:t xml:space="preserve"> </w:t>
      </w:r>
      <w:r>
        <w:rPr>
          <w:b w:val="0"/>
        </w:rPr>
        <w:t>šių konkurso sąlygų 1 lentelės 1-5 punktuose nustatytus kvalifikacijos reikalavimus turi atitikti ir pateikti nurodytus dokumentus kiekvienas ūkio subjektų grupės narys atskirai, Jei pirkimo procedūrose dalyvauja ūkio subjektų grupė, ji pateikia jungtinės veiklos sutarties skaitmeninę kopiją.</w:t>
      </w:r>
      <w:r>
        <w:rPr>
          <w:b w:val="0"/>
          <w:iCs/>
        </w:rPr>
        <w:t xml:space="preserve"> </w:t>
      </w:r>
      <w:r>
        <w:rPr>
          <w:b w:val="0"/>
        </w:rPr>
        <w:t xml:space="preserve">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 su kuo perkančioji organizacija turėtų bendrauti pasiūlymo vertinimo metu kylančiais klausimais ir teikti su pasiūlymo įvertinimu susijusią informaciją. Perkančioji organizacija nereikalauja, kad ūkio subjektų grupės pateiktą pasiūlymą pripažinus geriausiu ir perkančiajai organizacijai pasiūlius sudaryti pirkimo sutartį, ši ūkio subjektų grupė įgautų tam tikrą teisinę formą.  Jungtinės veiklos sutartyje neturi būti jokių nuorodų į pasiūlymo kainą. </w:t>
      </w:r>
    </w:p>
    <w:p w:rsidR="00CB1A3F" w:rsidRDefault="00CB1A3F" w:rsidP="00CB1A3F">
      <w:pPr>
        <w:pStyle w:val="Heading2"/>
        <w:ind w:firstLine="737"/>
        <w:rPr>
          <w:b/>
          <w:bCs/>
          <w:sz w:val="22"/>
          <w:szCs w:val="22"/>
        </w:rPr>
      </w:pPr>
      <w:r>
        <w:t>3.5. Tiekėjo pasiūlymas atmetamas, jeigu apie nustatytų reikalavimų atitikimą jis pateikė melagingą informaciją, kurią perkančioji organizacija gali įrodyti bet kokiomis teisėtomis priemonėmis.</w:t>
      </w:r>
    </w:p>
    <w:p w:rsidR="00CB1A3F" w:rsidRDefault="00CB1A3F" w:rsidP="00CB1A3F">
      <w:pPr>
        <w:pStyle w:val="Heading2"/>
        <w:tabs>
          <w:tab w:val="clear" w:pos="360"/>
          <w:tab w:val="left" w:pos="1296"/>
        </w:tabs>
        <w:rPr>
          <w:b/>
          <w:bCs/>
          <w:sz w:val="22"/>
          <w:szCs w:val="22"/>
        </w:rPr>
      </w:pPr>
    </w:p>
    <w:p w:rsidR="00CB1A3F" w:rsidRDefault="00CB1A3F" w:rsidP="00CB1A3F">
      <w:pPr>
        <w:pStyle w:val="Heading1"/>
        <w:ind w:left="1152" w:hanging="432"/>
        <w:jc w:val="center"/>
        <w:rPr>
          <w:szCs w:val="22"/>
          <w:u w:val="none"/>
        </w:rPr>
      </w:pPr>
      <w:bookmarkStart w:id="6" w:name="_Toc306801135"/>
      <w:bookmarkStart w:id="7" w:name="_Toc47844931"/>
      <w:r>
        <w:rPr>
          <w:szCs w:val="22"/>
          <w:u w:val="none"/>
        </w:rPr>
        <w:t>IV. PASIŪLYMŲ RENGIMAS IR PATEIKIMAS</w:t>
      </w:r>
      <w:bookmarkEnd w:id="6"/>
      <w:bookmarkEnd w:id="7"/>
    </w:p>
    <w:p w:rsidR="00CB1A3F" w:rsidRDefault="00CB1A3F" w:rsidP="00CB1A3F">
      <w:pPr>
        <w:tabs>
          <w:tab w:val="left" w:pos="8235"/>
        </w:tabs>
        <w:rPr>
          <w:sz w:val="22"/>
          <w:szCs w:val="22"/>
        </w:rPr>
      </w:pPr>
      <w:r>
        <w:rPr>
          <w:sz w:val="22"/>
          <w:szCs w:val="22"/>
        </w:rPr>
        <w:tab/>
      </w:r>
    </w:p>
    <w:p w:rsidR="00CB1A3F" w:rsidRDefault="00CB1A3F" w:rsidP="00CB1A3F">
      <w:pPr>
        <w:ind w:firstLine="737"/>
        <w:jc w:val="both"/>
        <w:rPr>
          <w:lang w:eastAsia="lt-LT"/>
        </w:rPr>
      </w:pPr>
      <w:r>
        <w:rPr>
          <w:szCs w:val="22"/>
        </w:rPr>
        <w:t xml:space="preserve">4.1. </w:t>
      </w:r>
      <w:bookmarkStart w:id="8" w:name="_Toc47844932"/>
      <w:r>
        <w:rPr>
          <w:lang w:eastAsia="lt-LT"/>
        </w:rPr>
        <w:t>Pateikdamas pasiūlymą, tiekėjas sutinka su šiomis konkurso sąlygomis ir patvirtina, kad jo pasiūlyme pateikta informacija yra teisinga ir apima viską, ko reikia tinkamam pirkimo sutarties įvykdymui.</w:t>
      </w:r>
    </w:p>
    <w:p w:rsidR="00CB1A3F" w:rsidRDefault="00CB1A3F" w:rsidP="00CB1A3F">
      <w:pPr>
        <w:tabs>
          <w:tab w:val="left" w:pos="851"/>
        </w:tabs>
        <w:ind w:firstLine="737"/>
        <w:jc w:val="both"/>
        <w:rPr>
          <w:bCs/>
        </w:rPr>
      </w:pPr>
      <w:r>
        <w:t xml:space="preserve">4.2. Pasiūlymas turi būti pateikiamas tik elektroninėmis priemonėmis, naudojant CVP IS, pasiekiamoje adresu </w:t>
      </w:r>
      <w:hyperlink r:id="rId22" w:history="1">
        <w:r>
          <w:rPr>
            <w:rStyle w:val="Hyperlink"/>
            <w:iCs/>
          </w:rPr>
          <w:t>https://pirkimai.eviesiejipirkimai.lt</w:t>
        </w:r>
      </w:hyperlink>
      <w:r>
        <w:t xml:space="preserve">. Pasiūlymai, pateikti popierinėje formoje arba ne perkančiosios organizacijos nurodytomis elektroninėmis priemonėmis, bus atmesti kaip neatitinkantys pirkimo dokumentų reikalavimų. Pasiūlymus gali teikti tik CVP IS registruoti tiekėjai. </w:t>
      </w:r>
      <w:r w:rsidRPr="009A53CA">
        <w:rPr>
          <w:b/>
        </w:rPr>
        <w:t>Perkančioji organizacija nereikalauja, kad</w:t>
      </w:r>
      <w:r>
        <w:t xml:space="preserve"> </w:t>
      </w:r>
      <w:r>
        <w:rPr>
          <w:b/>
          <w:iCs/>
          <w:u w:val="single"/>
        </w:rPr>
        <w:t>pasiūlymas privalo būti pasirašytas saugiu elektroniniu parašu, atitinkančiu Lietuvos Respublikos elektroninio parašo įstatymo (Žin., 2000, Nr. 61-1827) nustatytus reikalavimus.</w:t>
      </w:r>
      <w:r>
        <w:rPr>
          <w:iCs/>
        </w:rPr>
        <w:t xml:space="preserve"> </w:t>
      </w:r>
      <w:r>
        <w:rPr>
          <w:bCs/>
        </w:rPr>
        <w:t xml:space="preserve">Visi dokumentai, patvirtinantys tiekėjų kvalifikacijos atitiktį pirkimo dokumentuose nustatytiems kvalifikacijos reikalavimams, kiti pasiūlyme pateikiami dokumentai turi būti pateikti elektronine forma, t. y. tiesiogiai suformuoti elektroninėmis priemonėmis (pvz., įvykdytų sutarčių sąrašas, tiekėjo atitikties minimaliems kvalifikacijos reikalavimams klausimynas, Tiekėjo deklaracija ir pan.) arba pateikiant </w:t>
      </w:r>
      <w:r>
        <w:t>skaitmenines dokumentų kopijas</w:t>
      </w:r>
      <w:r>
        <w:rPr>
          <w:bCs/>
        </w:rPr>
        <w:t xml:space="preserve"> (pvz., atestatai, pažymos, licencijos, leidimai, Tiekėjo sąžiningumo deklaracija ir pan.). Pateikiami dokumentai ar skaitmeninės dokumentų kopijos turi būti prieinami naudojant nediskriminuojančius, visuotinai prieinamus duomenų failų formatus (pvz., pdf, jpg, doc ir kt.).</w:t>
      </w:r>
    </w:p>
    <w:p w:rsidR="00CB1A3F" w:rsidRDefault="00CB1A3F" w:rsidP="00CB1A3F">
      <w:pPr>
        <w:tabs>
          <w:tab w:val="left" w:pos="851"/>
        </w:tabs>
        <w:ind w:firstLine="737"/>
        <w:jc w:val="both"/>
      </w:pPr>
      <w:r>
        <w:t>4.3. Tiekėjo pasiūlymas bei kita korespondencija pateikiama lietuvių</w:t>
      </w:r>
      <w:r>
        <w:rPr>
          <w:i/>
        </w:rPr>
        <w:t xml:space="preserve"> </w:t>
      </w:r>
      <w:r>
        <w:t>kalba. Jei atitinkami dokumentai yra išduoti kita kalba, turi būti pateiktas tinkamai patvirtintas vertimas į lietuvių</w:t>
      </w:r>
      <w:r>
        <w:rPr>
          <w:i/>
        </w:rPr>
        <w:t xml:space="preserve">  </w:t>
      </w:r>
      <w:r>
        <w:t xml:space="preserve">kalbą. </w:t>
      </w:r>
    </w:p>
    <w:p w:rsidR="00CB1A3F" w:rsidRDefault="00CB1A3F" w:rsidP="00CB1A3F">
      <w:pPr>
        <w:tabs>
          <w:tab w:val="left" w:pos="851"/>
        </w:tabs>
        <w:ind w:firstLine="737"/>
        <w:jc w:val="both"/>
      </w:pPr>
      <w:r>
        <w:t xml:space="preserve">4.4. Vertimas turi būti patvirtintas tiekėjo ar jo įgalioto asmens.  </w:t>
      </w:r>
    </w:p>
    <w:p w:rsidR="00CB1A3F" w:rsidRDefault="00CB1A3F" w:rsidP="00CB1A3F">
      <w:pPr>
        <w:jc w:val="both"/>
        <w:rPr>
          <w:b/>
          <w:i/>
          <w:lang w:eastAsia="lt-LT"/>
        </w:rPr>
      </w:pPr>
      <w:r>
        <w:rPr>
          <w:bCs/>
        </w:rPr>
        <w:t xml:space="preserve">            4.5. </w:t>
      </w:r>
      <w:r>
        <w:rPr>
          <w:b/>
          <w:i/>
          <w:lang w:eastAsia="lt-LT"/>
        </w:rPr>
        <w:t xml:space="preserve">Tiekėjo pasiūlymą sudaro </w:t>
      </w:r>
      <w:r>
        <w:rPr>
          <w:b/>
          <w:i/>
        </w:rPr>
        <w:t>raštu (CVP IS priemonėmis) pateiktų dokumentų ir elektroninėmis priemonėmis pateiktų duomenų visuma</w:t>
      </w:r>
      <w:r>
        <w:rPr>
          <w:b/>
          <w:i/>
          <w:lang w:eastAsia="lt-LT"/>
        </w:rPr>
        <w:t xml:space="preserve">: </w:t>
      </w:r>
      <w:r>
        <w:rPr>
          <w:bCs/>
        </w:rPr>
        <w:t xml:space="preserve"> (perkančioji organizacija pasilieka sau teisę pareikalauti dokumentų originalų), </w:t>
      </w:r>
      <w:r>
        <w:rPr>
          <w:b/>
          <w:bCs/>
        </w:rPr>
        <w:t>susidedanti iš:</w:t>
      </w:r>
    </w:p>
    <w:p w:rsidR="00CB1A3F" w:rsidRDefault="00CB1A3F" w:rsidP="00CB1A3F">
      <w:pPr>
        <w:ind w:firstLine="737"/>
        <w:jc w:val="both"/>
        <w:rPr>
          <w:bCs/>
        </w:rPr>
      </w:pPr>
      <w:r>
        <w:rPr>
          <w:bCs/>
        </w:rPr>
        <w:tab/>
        <w:t xml:space="preserve">4.5.1. CVP IS pasiūlymo lango eilutėje „Prisegti dokumentai“ pateikta užpildyta pasiūlymo forma </w:t>
      </w:r>
      <w:r>
        <w:rPr>
          <w:bCs/>
          <w:i/>
        </w:rPr>
        <w:t>(</w:t>
      </w:r>
      <w:r>
        <w:rPr>
          <w:i/>
        </w:rPr>
        <w:t>šių pirkimo dokumentų 1 priedas )</w:t>
      </w:r>
      <w:r>
        <w:rPr>
          <w:bCs/>
        </w:rPr>
        <w:t>.</w:t>
      </w:r>
    </w:p>
    <w:p w:rsidR="00CB1A3F" w:rsidRDefault="00CB1A3F" w:rsidP="00CB1A3F">
      <w:pPr>
        <w:ind w:firstLine="737"/>
        <w:jc w:val="both"/>
        <w:rPr>
          <w:bCs/>
        </w:rPr>
      </w:pPr>
      <w:r>
        <w:rPr>
          <w:bCs/>
        </w:rPr>
        <w:tab/>
        <w:t xml:space="preserve">4.5.2. </w:t>
      </w:r>
      <w:r>
        <w:rPr>
          <w:iCs/>
        </w:rPr>
        <w:t>tiekėjo kvalifikaciją pagrindžiančių dokumentų elektroninėje formoje visuma ;</w:t>
      </w:r>
      <w:r>
        <w:rPr>
          <w:bCs/>
        </w:rPr>
        <w:t xml:space="preserve"> įskaitant Tiekėjo deklaracijos</w:t>
      </w:r>
      <w:r>
        <w:rPr>
          <w:lang w:eastAsia="lt-LT"/>
        </w:rPr>
        <w:t xml:space="preserve">, parengtos pagal šių pirkimo dokumentų  priede pateiktą formą. </w:t>
      </w:r>
      <w:r>
        <w:t>Jeigu pasiūlymą teikia ūkio subjektų grupė, šią deklaraciją užpildo ir pasiūlyme pateikia kiekvienas ūkio subjektų grupės narys .</w:t>
      </w:r>
    </w:p>
    <w:p w:rsidR="00CB1A3F" w:rsidRPr="009A53CA" w:rsidRDefault="00CB1A3F" w:rsidP="00CB1A3F">
      <w:pPr>
        <w:pStyle w:val="Heading2"/>
        <w:ind w:firstLine="360"/>
        <w:rPr>
          <w:bCs/>
        </w:rPr>
      </w:pPr>
      <w:r>
        <w:rPr>
          <w:bCs/>
        </w:rPr>
        <w:tab/>
      </w:r>
      <w:r w:rsidRPr="009A53CA">
        <w:rPr>
          <w:bCs/>
        </w:rPr>
        <w:t xml:space="preserve">4.5.1.2. </w:t>
      </w:r>
      <w:r w:rsidRPr="009A53CA">
        <w:rPr>
          <w:szCs w:val="24"/>
        </w:rPr>
        <w:t>Tiekėjas kartu su pasiūlymu privalo pateikti Lietuvos Respublikos ūkio ministro 2011 m. rugsėjo 30 d. įsakymu Nr. 4-706 patvirtintos formos</w:t>
      </w:r>
      <w:r w:rsidR="009A53CA" w:rsidRPr="009A53CA">
        <w:rPr>
          <w:szCs w:val="24"/>
        </w:rPr>
        <w:t xml:space="preserve"> Tiekėjo sąžiningumo deklaraciją</w:t>
      </w:r>
      <w:r w:rsidRPr="009A53CA">
        <w:rPr>
          <w:szCs w:val="24"/>
        </w:rPr>
        <w:t xml:space="preserve">, patvirtinančią tai, kad tiekėjas nedavė ir neketina duoti perkančiosios organizacijos valstybės tarnautojams (darbuotojams) ar kitų tiekėjų atstovams pinigų, dovanų, nesuteikė jokių paslaugų ar kitokio atlygio už sudarytas ar nesudarytas </w:t>
      </w:r>
      <w:r w:rsidRPr="009A53CA">
        <w:rPr>
          <w:szCs w:val="24"/>
        </w:rPr>
        <w:lastRenderedPageBreak/>
        <w:t>sąlygas, susijusias su palankiais veiksmais laimėti pirkimus (toliau – Tiekėjo sąžiningumo deklaracija). Jei pasiūlymą pateikia tiekėjų grupė, Tiekėjo sąžiningumo deklaraciją, turi pateikti kiekvienas jungtinės veiklos dalyvis</w:t>
      </w:r>
      <w:r w:rsidRPr="009A53CA">
        <w:rPr>
          <w:bCs/>
        </w:rPr>
        <w:t>;</w:t>
      </w:r>
    </w:p>
    <w:p w:rsidR="00CB1A3F" w:rsidRPr="009A53CA" w:rsidRDefault="00CB1A3F" w:rsidP="00CB1A3F">
      <w:pPr>
        <w:ind w:firstLine="737"/>
        <w:jc w:val="both"/>
      </w:pPr>
      <w:r>
        <w:rPr>
          <w:bCs/>
        </w:rPr>
        <w:tab/>
      </w:r>
      <w:r>
        <w:rPr>
          <w:b/>
          <w:bCs/>
        </w:rPr>
        <w:t>4.5.1.3. </w:t>
      </w:r>
      <w:r w:rsidRPr="009A53CA">
        <w:rPr>
          <w:bCs/>
        </w:rPr>
        <w:t>pasiūlymų galiojimą užtikrinantis dokumentas</w:t>
      </w:r>
      <w:r w:rsidR="009A53CA">
        <w:rPr>
          <w:bCs/>
        </w:rPr>
        <w:t xml:space="preserve">, </w:t>
      </w:r>
      <w:r w:rsidR="009A53CA" w:rsidRPr="009A53CA">
        <w:rPr>
          <w:b/>
          <w:bCs/>
          <w:i/>
        </w:rPr>
        <w:t>kai tai numatoma pirkimo sąlygose</w:t>
      </w:r>
      <w:r w:rsidRPr="009A53CA">
        <w:rPr>
          <w:b/>
          <w:bCs/>
          <w:i/>
        </w:rPr>
        <w:t xml:space="preserve">. </w:t>
      </w:r>
      <w:r w:rsidRPr="009A53CA">
        <w:rPr>
          <w:bCs/>
        </w:rPr>
        <w:t xml:space="preserve">Šio dokumento originalas turi būti patvirtintas jį išdavusio asmens kvalifikuotu elektroniniu parašu, jį pridedant („prisegant“) CVP IS pasiūlymo lango eilutėje „Prisegti dokumentai“ . </w:t>
      </w:r>
      <w:r w:rsidRPr="009A53CA">
        <w:t xml:space="preserve">Jeigu nėra įmanoma pasiūlymo galiojimą užtikrinančio dokumento (originalo) pateikti elektroninėmis priemonėmis, naudojant CVP IS, tai pasiūlymo galiojimą užtikrinantis dokumentas (originalas) pateikiamas raštu (popierine forma, voke), iki pasibaigiant pasiūlymų pateikimo terminui. Ant voko turi būti užrašytas perkančiosios organizacijos pavadinimas, adresas, pirkimo pavadinimas, tiekėjo pavadinimas ir adresas. Ant voko taip pat turi būti užrašas „Neatplėšti iki pasiūlymų pateikimo termino pabaigos“. Vokas su pasiūlymu grąžinamas jį atsiuntusiam tiekėjui, jeigu pasiūlymas pateiktas neužklijuotame voke. Šiuo atveju </w:t>
      </w:r>
      <w:r w:rsidRPr="009A53CA">
        <w:rPr>
          <w:bCs/>
        </w:rPr>
        <w:t>CVP IS pasiūlymo lango eilutėje „Prisegti dokumentai“</w:t>
      </w:r>
      <w:r w:rsidRPr="009A53CA">
        <w:t xml:space="preserve"> pateikiama pasiūlymo galiojimą užtikrinančio dokumento skaitmeninė kopija;</w:t>
      </w:r>
    </w:p>
    <w:p w:rsidR="00CB1A3F" w:rsidRDefault="00CB1A3F" w:rsidP="00CB1A3F">
      <w:pPr>
        <w:ind w:firstLine="737"/>
        <w:jc w:val="both"/>
      </w:pPr>
      <w:r>
        <w:rPr>
          <w:bCs/>
        </w:rPr>
        <w:tab/>
        <w:t>4.5.1.4.</w:t>
      </w:r>
      <w:r>
        <w:t> jungtinės veiklos sutarties skaitmeninė kopija (jei pirkimo procedūrose dalyvauja jungtinės veiklos subjektų grupė);</w:t>
      </w:r>
    </w:p>
    <w:p w:rsidR="00CB1A3F" w:rsidRDefault="00CB1A3F" w:rsidP="00CB1A3F">
      <w:pPr>
        <w:ind w:firstLine="737"/>
        <w:jc w:val="both"/>
        <w:rPr>
          <w:lang w:eastAsia="lt-LT"/>
        </w:rPr>
      </w:pPr>
      <w:r>
        <w:tab/>
        <w:t>4.5.1.5.  kiti pirkimo dokumentuose nurodyti dokumentai ir informacija</w:t>
      </w:r>
      <w:r>
        <w:rPr>
          <w:lang w:eastAsia="lt-LT"/>
        </w:rPr>
        <w:tab/>
      </w:r>
    </w:p>
    <w:p w:rsidR="00CB1A3F" w:rsidRDefault="00CB1A3F" w:rsidP="00CB1A3F">
      <w:pPr>
        <w:ind w:firstLine="737"/>
        <w:jc w:val="both"/>
        <w:rPr>
          <w:lang w:eastAsia="lt-LT"/>
        </w:rPr>
      </w:pPr>
      <w:r>
        <w:rPr>
          <w:lang w:eastAsia="lt-LT"/>
        </w:rPr>
        <w:t xml:space="preserve">         4.5.1.6. tiekėjo manymu kiti reikalingi pateikti dokumentai.</w:t>
      </w:r>
    </w:p>
    <w:p w:rsidR="00CB1A3F" w:rsidRDefault="00CB1A3F" w:rsidP="00CB1A3F">
      <w:pPr>
        <w:ind w:firstLine="737"/>
        <w:jc w:val="both"/>
      </w:pPr>
      <w:r>
        <w:rPr>
          <w:bCs/>
        </w:rPr>
        <w:tab/>
      </w:r>
      <w:r>
        <w:t>4.7. 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daugiau kaip vieną pasiūlymą, jeigu tą patį pasiūlymą pateikė ir raštu (popierine</w:t>
      </w:r>
      <w:r>
        <w:rPr>
          <w:i/>
        </w:rPr>
        <w:t xml:space="preserve"> </w:t>
      </w:r>
      <w:r>
        <w:t xml:space="preserve">forma, vokuose), ir naudodamasis CVP IS priemonėmis. </w:t>
      </w:r>
    </w:p>
    <w:p w:rsidR="00CB1A3F" w:rsidRDefault="00CB1A3F" w:rsidP="00CB1A3F">
      <w:pPr>
        <w:ind w:firstLine="737"/>
        <w:jc w:val="both"/>
        <w:rPr>
          <w:spacing w:val="-4"/>
        </w:rPr>
      </w:pPr>
      <w:r>
        <w:rPr>
          <w:spacing w:val="-4"/>
        </w:rPr>
        <w:t>4.8. Tiekėjams nėra leidžiama pateikti alternatyvių pasiūlymų. Tiekėjui pateikus alternatyvų pasiūlymą, jo pasiūlymas ir alternatyvūs pasiūlymai bus atmesti.</w:t>
      </w:r>
    </w:p>
    <w:p w:rsidR="00CB1A3F" w:rsidRDefault="00CB1A3F" w:rsidP="00CB1A3F">
      <w:pPr>
        <w:ind w:firstLine="737"/>
        <w:jc w:val="both"/>
        <w:rPr>
          <w:spacing w:val="-6"/>
        </w:rPr>
      </w:pPr>
      <w:r>
        <w:rPr>
          <w:spacing w:val="-6"/>
        </w:rPr>
        <w:t xml:space="preserve">4.9. Pasiūlymas turi būti pateiktas iki </w:t>
      </w:r>
      <w:r w:rsidR="0030403F">
        <w:rPr>
          <w:b/>
          <w:spacing w:val="-6"/>
          <w:highlight w:val="yellow"/>
          <w:u w:val="single"/>
        </w:rPr>
        <w:t>2012 m. kovo 01</w:t>
      </w:r>
      <w:r>
        <w:rPr>
          <w:b/>
          <w:spacing w:val="-6"/>
          <w:highlight w:val="yellow"/>
          <w:u w:val="single"/>
        </w:rPr>
        <w:t xml:space="preserve"> d. 10 val. 00 min</w:t>
      </w:r>
      <w:r>
        <w:rPr>
          <w:spacing w:val="-6"/>
          <w:highlight w:val="yellow"/>
        </w:rPr>
        <w:t>.</w:t>
      </w:r>
      <w:r>
        <w:rPr>
          <w:spacing w:val="-6"/>
        </w:rPr>
        <w:t xml:space="preserve"> (Lietuvos Respublikos laiku) tik elektroninėmis priemonėmis, naudojant CVP IS. </w:t>
      </w:r>
      <w:r>
        <w:t xml:space="preserve">Tiekėjui CVP IS susirašinėjimo priemonėmis paprašius, perkančioji organizacija CVP IS susirašinėjimo priemonėmis patvirtina, kad tiekėjo pasiūlymas yra gautas, ir nurodo gavimo dieną, valandą ir minutę. </w:t>
      </w:r>
      <w:r>
        <w:rPr>
          <w:spacing w:val="-6"/>
        </w:rPr>
        <w:t xml:space="preserve">Tais atvejais, kai tiekėjas pasiūlymo galiojimą patvirtinantį dokumentą pateikia voke, jam paprašius, perkančioji organizacija patvirtina, kad tiekėjo pasiūlymas yra gautas ir nurodo gavimo dieną, valandą ir minutę. </w:t>
      </w:r>
      <w:r>
        <w:t>Pasiūlymo pateikimo data laikoma ta, kuomet gaunamas visas pasiūlymas (paskutinė pasiūlymo dalis). Jeigu pasiūlymas elektroninėmis priemonėmis pateiktas anksčiau, o pasiūlymo galiojimo užtikrinimas, pateikiamas voke, – vėliau, tai pasiūlymo pateikimo data fiksuojama voko gavimo data (valanda, minutė).</w:t>
      </w:r>
      <w:r>
        <w:rPr>
          <w:spacing w:val="-6"/>
        </w:rPr>
        <w:t xml:space="preserve"> </w:t>
      </w:r>
      <w:r>
        <w:t xml:space="preserve">Perkančioji organizacija turi teisę pratęsti pasiūlymo pateikimo terminą. Apie naują pasiūlymų pateikimo terminą perkančioji organizacija paskelbia Viešųjų pirkimų įstatymo nustatyta tvarka ir išsiunčia visiems tiekėjams, kurie </w:t>
      </w:r>
      <w:r>
        <w:rPr>
          <w:lang w:eastAsia="lt-LT"/>
        </w:rPr>
        <w:t>prisijungė prie pirkimo.</w:t>
      </w:r>
      <w:r>
        <w:rPr>
          <w:i/>
        </w:rPr>
        <w:t xml:space="preserve"> </w:t>
      </w:r>
    </w:p>
    <w:p w:rsidR="00CB1A3F" w:rsidRDefault="00CB1A3F" w:rsidP="00CB1A3F">
      <w:pPr>
        <w:ind w:firstLine="737"/>
        <w:jc w:val="both"/>
        <w:rPr>
          <w:i/>
          <w:spacing w:val="-2"/>
        </w:rPr>
      </w:pPr>
      <w:r>
        <w:rPr>
          <w:spacing w:val="-2"/>
        </w:rPr>
        <w:t>4.10. Tiekėjai pasiūlyme turi nurodyti, kokia pasiūlyme pateikta informacija yra konfidenciali (tokią informaciją sudaro, visų pirma, komercinė (gamybinė) paslaptis ir konfidencialieji pasiūlymų aspektai). Perkančioji organizacija, viešojo pirkimo komisija (toliau vadinama – Komisija), jos nariai ar ekspertai ir kiti asmenys negali atskleisti tiekėjo pateiktos informacijos, kurią tiekėjas nurodė kaip konfidencialią. Informacija, kurią viešai skelbti įpareigoja Lietuvos Respublikos įstatymai, negali būti tiekėjo nurodoma kaip konfidenciali. Jei tiekėjas nenurodo konfidencialios informacijos, laikoma, kad tokios informacijos tiekėjo pasiūlyme nėra (</w:t>
      </w:r>
      <w:r>
        <w:rPr>
          <w:i/>
          <w:spacing w:val="-2"/>
        </w:rPr>
        <w:t>konkurso sąlygų 1 priedas).</w:t>
      </w:r>
    </w:p>
    <w:p w:rsidR="00CB1A3F" w:rsidRDefault="00CB1A3F" w:rsidP="00CB1A3F">
      <w:pPr>
        <w:ind w:firstLine="737"/>
        <w:jc w:val="both"/>
      </w:pPr>
      <w:r>
        <w:rPr>
          <w:spacing w:val="-2"/>
        </w:rPr>
        <w:t xml:space="preserve">4.11. Pasiūlymuose nurodyta </w:t>
      </w:r>
      <w:r>
        <w:rPr>
          <w:b/>
          <w:spacing w:val="-2"/>
        </w:rPr>
        <w:t xml:space="preserve">prekių </w:t>
      </w:r>
      <w:r>
        <w:rPr>
          <w:spacing w:val="-2"/>
        </w:rPr>
        <w:t xml:space="preserve">kaina nurodoma litais,. Apskaičiuojant kainą turi būti atsižvelgta į visą šių pirkimo dokumentų 1 priede  nurodytą </w:t>
      </w:r>
      <w:r>
        <w:rPr>
          <w:b/>
          <w:spacing w:val="-2"/>
        </w:rPr>
        <w:t xml:space="preserve">prekių </w:t>
      </w:r>
      <w:r>
        <w:rPr>
          <w:spacing w:val="-2"/>
        </w:rPr>
        <w:t xml:space="preserve">apimtį, kainos sudėtines dalis, į techninės specifikacijos  reikalavimus ir pan. Į kainą turi būti įskaičiuoti visi mokesčiai ir visos tiekėjų išlaidos. PVM turi būti būti nurodomas atskirai. </w:t>
      </w:r>
    </w:p>
    <w:p w:rsidR="00CB1A3F" w:rsidRDefault="00CB1A3F" w:rsidP="00CB1A3F">
      <w:pPr>
        <w:ind w:firstLine="737"/>
        <w:jc w:val="both"/>
      </w:pPr>
      <w:r>
        <w:t xml:space="preserve">4.12. Pasiūlymas galioja jame tiekėjo nurodytą laiką. Pasiūlymas turi galioti ne trumpiau nei </w:t>
      </w:r>
      <w:r w:rsidR="004E3A28">
        <w:rPr>
          <w:b/>
          <w:iCs/>
          <w:u w:val="single"/>
        </w:rPr>
        <w:t>60 dienų nuo pasiūlymo pateikimo dienos</w:t>
      </w:r>
      <w:r>
        <w:rPr>
          <w:b/>
        </w:rPr>
        <w:t>.</w:t>
      </w:r>
      <w:r>
        <w:t xml:space="preserve"> Jeigu pasiūlyme nenurodytas jo galiojimo laikas, laikoma, kad pasiūlymas galioja tiek, kiek numatyta pirkimo dokumentuose. Kol nesibaigė pasiūlymų galiojimo laikas, perkančioji organizacija turi teisę prašyti, kad tiekėjai pratęstų jų galiojimą iki konkrečiai nurodyto laiko. Tiekėjas gali atmesti tokį prašymą. </w:t>
      </w:r>
    </w:p>
    <w:p w:rsidR="00CB1A3F" w:rsidRDefault="00CB1A3F" w:rsidP="00CB1A3F">
      <w:pPr>
        <w:ind w:firstLine="737"/>
        <w:jc w:val="both"/>
      </w:pPr>
      <w:r>
        <w:t>4.13. Tiekėjas iki galutinio pasiūlymų pateikimo termino turi teisę pakeisti arba atšaukti savo pasiūlymą. Norėdamas atšaukti ar pakeisti pasiūlymą, tiekėjas CVP IS pasiūlymo lange spaudžia „Atsiimti pasiūlymą“. Norėdamas vėl pateikti atšauktą ir pakeistą pasiūlymą, tiekėjas turi jį pateikti iš naujo. Vėliau toks pakeitimas arba pranešimas, kad pasiūlymas atšaukiamas, nebus pripažįstamas galiojančiu.</w:t>
      </w:r>
      <w:bookmarkStart w:id="9" w:name="_Ref47705856"/>
    </w:p>
    <w:bookmarkEnd w:id="9"/>
    <w:p w:rsidR="00CB1A3F" w:rsidRDefault="00CB1A3F" w:rsidP="00CB1A3F">
      <w:pPr>
        <w:tabs>
          <w:tab w:val="left" w:pos="851"/>
        </w:tabs>
        <w:ind w:firstLine="737"/>
        <w:jc w:val="both"/>
        <w:rPr>
          <w:i/>
        </w:rPr>
      </w:pPr>
      <w:r>
        <w:t>4.14. Kol nesibaigė pasiūlymų galiojimo laikas, perkančioji organizacija turi teisę prašyti, kad tiekėjai pratęstų jų galiojimą iki konkrečiai nurodyto laiko. Tiekėjas gali atmesti tokį prašymą neprarasdamas teisės į savo pasiūlymo galiojimo užtikrinimą.</w:t>
      </w:r>
    </w:p>
    <w:p w:rsidR="00CB1A3F" w:rsidRDefault="00CB1A3F" w:rsidP="00CB1A3F">
      <w:pPr>
        <w:pStyle w:val="Heading2"/>
        <w:tabs>
          <w:tab w:val="clear" w:pos="360"/>
          <w:tab w:val="left" w:pos="1296"/>
        </w:tabs>
        <w:ind w:firstLine="720"/>
        <w:rPr>
          <w:szCs w:val="22"/>
        </w:rPr>
      </w:pPr>
    </w:p>
    <w:p w:rsidR="00CB1A3F" w:rsidRDefault="00CB1A3F" w:rsidP="00CB1A3F">
      <w:pPr>
        <w:pStyle w:val="Heading1"/>
        <w:ind w:left="1152" w:hanging="432"/>
        <w:jc w:val="center"/>
        <w:rPr>
          <w:szCs w:val="22"/>
          <w:u w:val="none"/>
        </w:rPr>
      </w:pPr>
      <w:bookmarkStart w:id="10" w:name="_Toc306801136"/>
      <w:r>
        <w:rPr>
          <w:szCs w:val="22"/>
          <w:u w:val="none"/>
        </w:rPr>
        <w:t>V. PASIŪLYMŲ GALIOJIMO UŽTIKRINIMAS</w:t>
      </w:r>
      <w:bookmarkEnd w:id="8"/>
      <w:bookmarkEnd w:id="10"/>
    </w:p>
    <w:p w:rsidR="00CB1A3F" w:rsidRDefault="00CB1A3F" w:rsidP="00CB1A3F"/>
    <w:p w:rsidR="00CB1A3F" w:rsidRDefault="00CB1A3F" w:rsidP="009A53CA">
      <w:pPr>
        <w:ind w:firstLine="737"/>
        <w:jc w:val="both"/>
      </w:pPr>
      <w:bookmarkStart w:id="11" w:name="_Toc60525488"/>
      <w:bookmarkStart w:id="12" w:name="_Toc47844934"/>
      <w:r>
        <w:t>5.1</w:t>
      </w:r>
      <w:r>
        <w:rPr>
          <w:b/>
        </w:rPr>
        <w:t xml:space="preserve">. </w:t>
      </w:r>
      <w:r w:rsidR="009A53CA">
        <w:rPr>
          <w:b/>
        </w:rPr>
        <w:t xml:space="preserve"> </w:t>
      </w:r>
      <w:r w:rsidR="009A53CA" w:rsidRPr="009A53CA">
        <w:t>Perkančioji organizacija nereikalauja pasiūlymo galiojimo užtikrinimo</w:t>
      </w:r>
    </w:p>
    <w:p w:rsidR="00CB1A3F" w:rsidRDefault="00CB1A3F" w:rsidP="00CB1A3F">
      <w:pPr>
        <w:ind w:firstLine="720"/>
        <w:jc w:val="both"/>
        <w:rPr>
          <w:szCs w:val="22"/>
        </w:rPr>
      </w:pPr>
    </w:p>
    <w:p w:rsidR="00CB1A3F" w:rsidRDefault="00CB1A3F" w:rsidP="00CB1A3F">
      <w:pPr>
        <w:ind w:firstLine="720"/>
        <w:jc w:val="both"/>
        <w:rPr>
          <w:sz w:val="22"/>
          <w:szCs w:val="22"/>
        </w:rPr>
      </w:pPr>
    </w:p>
    <w:p w:rsidR="00CB1A3F" w:rsidRDefault="00CB1A3F" w:rsidP="00CB1A3F">
      <w:pPr>
        <w:pStyle w:val="Heading1"/>
        <w:ind w:left="1152" w:hanging="432"/>
        <w:jc w:val="center"/>
        <w:rPr>
          <w:sz w:val="32"/>
          <w:szCs w:val="32"/>
        </w:rPr>
      </w:pPr>
      <w:bookmarkStart w:id="13" w:name="_Toc306801137"/>
      <w:r>
        <w:rPr>
          <w:szCs w:val="22"/>
          <w:u w:val="none"/>
        </w:rPr>
        <w:t>VI.</w:t>
      </w:r>
      <w:r>
        <w:rPr>
          <w:sz w:val="32"/>
          <w:szCs w:val="32"/>
          <w:u w:val="none"/>
        </w:rPr>
        <w:t xml:space="preserve"> </w:t>
      </w:r>
      <w:bookmarkEnd w:id="13"/>
      <w:r>
        <w:rPr>
          <w:szCs w:val="22"/>
        </w:rPr>
        <w:t>KONKURSO SĄLYGŲ PAAIŠKINIMAS IR PATIKSLINIMAS</w:t>
      </w:r>
    </w:p>
    <w:p w:rsidR="00CB1A3F" w:rsidRDefault="00CB1A3F" w:rsidP="00CB1A3F">
      <w:pPr>
        <w:rPr>
          <w:sz w:val="32"/>
          <w:szCs w:val="32"/>
        </w:rPr>
      </w:pPr>
    </w:p>
    <w:p w:rsidR="00CB1A3F" w:rsidRDefault="00CB1A3F" w:rsidP="00CB1A3F">
      <w:pPr>
        <w:tabs>
          <w:tab w:val="left" w:pos="709"/>
        </w:tabs>
        <w:jc w:val="both"/>
        <w:rPr>
          <w:iCs/>
          <w:szCs w:val="22"/>
        </w:rPr>
      </w:pPr>
      <w:r>
        <w:rPr>
          <w:sz w:val="22"/>
          <w:szCs w:val="22"/>
        </w:rPr>
        <w:tab/>
      </w:r>
      <w:r>
        <w:rPr>
          <w:szCs w:val="22"/>
        </w:rPr>
        <w:t xml:space="preserve">6.1. </w:t>
      </w:r>
      <w:r>
        <w:rPr>
          <w:iCs/>
          <w:szCs w:val="22"/>
        </w:rPr>
        <w:t>Konkurso sąlygos gali būti paaiškinamos, patikslinamos tiekėjų iniciatyva</w:t>
      </w:r>
      <w:r>
        <w:rPr>
          <w:b/>
          <w:iCs/>
          <w:szCs w:val="22"/>
        </w:rPr>
        <w:t xml:space="preserve">, </w:t>
      </w:r>
      <w:r>
        <w:rPr>
          <w:iCs/>
          <w:szCs w:val="22"/>
        </w:rPr>
        <w:t>kreipiantis į Centrą</w:t>
      </w:r>
      <w:r>
        <w:rPr>
          <w:b/>
          <w:iCs/>
          <w:szCs w:val="22"/>
        </w:rPr>
        <w:t xml:space="preserve"> tik CVP IS susirašinėjimo priemonėmis</w:t>
      </w:r>
      <w:r>
        <w:rPr>
          <w:iCs/>
          <w:szCs w:val="22"/>
        </w:rPr>
        <w:t>. Prašymai paaiškinti konkurso sąlygas gali būti pateikiami Centrui</w:t>
      </w:r>
      <w:r>
        <w:rPr>
          <w:b/>
          <w:iCs/>
          <w:szCs w:val="22"/>
        </w:rPr>
        <w:t xml:space="preserve"> ne vėliau kaip likus 4 darbo dienoms iki pasiūlymų pateikimo termino pabaigos. </w:t>
      </w:r>
      <w:r>
        <w:rPr>
          <w:iCs/>
          <w:szCs w:val="22"/>
        </w:rPr>
        <w:t>Tiekėjai turėtų būti aktyvūs ir pateikti klausimus ar paprašyti paaiškinti konkurso sąlygas iš karto jas išanalizavę, atsižvelgdami į tai, kad, pasibaigus pasiūlymų pateikimo terminui, pasiūlymo turinio keisti nebus galima.</w:t>
      </w:r>
    </w:p>
    <w:p w:rsidR="00CB1A3F" w:rsidRDefault="00CB1A3F" w:rsidP="00CB1A3F">
      <w:pPr>
        <w:ind w:firstLine="720"/>
        <w:jc w:val="both"/>
        <w:rPr>
          <w:iCs/>
          <w:szCs w:val="22"/>
        </w:rPr>
      </w:pPr>
      <w:r>
        <w:rPr>
          <w:iCs/>
          <w:szCs w:val="22"/>
        </w:rPr>
        <w:t>6.2. Nesibaigus pasiūlymų pateikimo terminui Centras</w:t>
      </w:r>
      <w:r>
        <w:rPr>
          <w:b/>
          <w:iCs/>
          <w:szCs w:val="22"/>
        </w:rPr>
        <w:t xml:space="preserve"> </w:t>
      </w:r>
      <w:r>
        <w:rPr>
          <w:iCs/>
          <w:szCs w:val="22"/>
        </w:rPr>
        <w:t>turi teisę savo iniciatyva paaiškinti, patikslinti konkurso sąlygas CVP IS priemonėmis.</w:t>
      </w:r>
    </w:p>
    <w:p w:rsidR="00CB1A3F" w:rsidRDefault="00CB1A3F" w:rsidP="00CB1A3F">
      <w:pPr>
        <w:ind w:firstLine="720"/>
        <w:jc w:val="both"/>
        <w:rPr>
          <w:iCs/>
          <w:szCs w:val="22"/>
        </w:rPr>
      </w:pPr>
      <w:r>
        <w:rPr>
          <w:iCs/>
          <w:szCs w:val="22"/>
        </w:rPr>
        <w:t>6.3. Atsakydamas į kiekvieną tiekėjo CVP IS priemonėmis pateiktą prašymą paaiškinti konkurso sąlygas, jeigu jis buvo pateiktas nepasibaigus šio pirkimo sąlygų 6.1  punkte nurodytam terminui, arba aiškindamas, tikslindamas konkurso sąlygas savo iniciatyva, Centras turi paaiškinimus, patikslinimus paskelbti CVP IS priemonėmis ne vėliau kaip likus 1 darbo dienai iki pasiūlymų pateikimo termino pabaigos. Į laiku gautą tiekėjo prašymą paaiškinti konkurso sąlygas Centras atsako ne vėliau kaip per 3 darbo dienas nuo jo gavimo dienos.</w:t>
      </w:r>
    </w:p>
    <w:p w:rsidR="00CB1A3F" w:rsidRDefault="00CB1A3F" w:rsidP="00CB1A3F">
      <w:pPr>
        <w:ind w:firstLine="720"/>
        <w:jc w:val="both"/>
        <w:rPr>
          <w:iCs/>
          <w:szCs w:val="22"/>
        </w:rPr>
      </w:pPr>
      <w:r>
        <w:rPr>
          <w:iCs/>
          <w:szCs w:val="22"/>
        </w:rPr>
        <w:t>6.4. Centras, paaiškindamas ar patikslindamas pirkimo dokumentus, privalo užtikrinti tiekėjų anonimiškumą, t. y. privalo užtikrinti, kad tiekėjas nesužinotų kitų tiekėjų, dalyvaujančių pirkimo procedūrose, pavadinimų ir kitų rekvizitų.</w:t>
      </w:r>
    </w:p>
    <w:p w:rsidR="00CB1A3F" w:rsidRDefault="00CB1A3F" w:rsidP="00CB1A3F">
      <w:pPr>
        <w:ind w:firstLine="720"/>
        <w:jc w:val="both"/>
        <w:rPr>
          <w:iCs/>
          <w:szCs w:val="22"/>
        </w:rPr>
      </w:pPr>
      <w:r>
        <w:rPr>
          <w:iCs/>
          <w:szCs w:val="22"/>
        </w:rPr>
        <w:t>6.5. Centras nerengs susitikimų su tiekėjais dėl pirkimo dokumentų paaiškinimų.</w:t>
      </w:r>
    </w:p>
    <w:p w:rsidR="00CB1A3F" w:rsidRDefault="00CB1A3F" w:rsidP="00CB1A3F">
      <w:pPr>
        <w:ind w:firstLine="720"/>
        <w:jc w:val="both"/>
        <w:rPr>
          <w:iCs/>
          <w:szCs w:val="22"/>
        </w:rPr>
      </w:pPr>
      <w:r>
        <w:rPr>
          <w:iCs/>
          <w:szCs w:val="22"/>
        </w:rPr>
        <w:t>6.6. Bet kokia informacija, konkurso sąlygų paaiškinimai, pranešimai ar kitas Centro ir tiekėjo susirašinėjimas yra vykdomas tik CVP IS susirašinėjimo priemonėmis.</w:t>
      </w:r>
    </w:p>
    <w:p w:rsidR="00CB1A3F" w:rsidRDefault="00CB1A3F" w:rsidP="00CB1A3F">
      <w:pPr>
        <w:ind w:firstLine="720"/>
        <w:jc w:val="both"/>
        <w:rPr>
          <w:szCs w:val="22"/>
        </w:rPr>
      </w:pPr>
      <w:r>
        <w:rPr>
          <w:iCs/>
          <w:szCs w:val="22"/>
        </w:rPr>
        <w:t>6.7. Tuo atveju, kai tikslinama paskelbta informacija, Centras</w:t>
      </w:r>
      <w:r>
        <w:rPr>
          <w:b/>
          <w:iCs/>
          <w:szCs w:val="22"/>
        </w:rPr>
        <w:t xml:space="preserve"> </w:t>
      </w:r>
      <w:r>
        <w:rPr>
          <w:iCs/>
          <w:szCs w:val="22"/>
        </w:rPr>
        <w:t>prireikus pratęsia pasiūlymų pateikimo terminą protingumo kriterijų atitinkančiam terminui, per kurį tiekėjai, rengdami pasiūlymus, galėtų atsižvelgti į patikslinimus. Jeigu Centras</w:t>
      </w:r>
      <w:r>
        <w:rPr>
          <w:b/>
          <w:iCs/>
          <w:szCs w:val="22"/>
        </w:rPr>
        <w:t xml:space="preserve"> </w:t>
      </w:r>
      <w:r>
        <w:rPr>
          <w:iCs/>
          <w:szCs w:val="22"/>
        </w:rPr>
        <w:t xml:space="preserve">konkurso sąlygas paaiškina (patikslina) ir negali konkurso sąlygų paaiškinimų (patikslinimų) pateikti taip, kad visi kandidatai juos gautų ne vėliau kaip likus 1 darbo dienai iki pasiūlymų pateikimo termino pabaigos, perkelia pasiūlymų pateikimo terminą laikui, per kurį tiekėjai, rengdami pirkimo pasiūlymus, galėtų atsižvelgti į šiuos paaiškinimus (patikslinimus). Apie pasiūlymų pateikimo termino pratęsimą pranešama CVP IS ir Centro </w:t>
      </w:r>
      <w:r>
        <w:rPr>
          <w:szCs w:val="22"/>
        </w:rPr>
        <w:t>interneto svetainės puslapyje</w:t>
      </w:r>
      <w:r>
        <w:rPr>
          <w:iCs/>
          <w:szCs w:val="22"/>
        </w:rPr>
        <w:t>.</w:t>
      </w:r>
    </w:p>
    <w:p w:rsidR="00CB1A3F" w:rsidRDefault="00CB1A3F" w:rsidP="00CB1A3F">
      <w:pPr>
        <w:jc w:val="center"/>
        <w:rPr>
          <w:sz w:val="22"/>
          <w:szCs w:val="22"/>
        </w:rPr>
      </w:pPr>
    </w:p>
    <w:p w:rsidR="00CB1A3F" w:rsidRDefault="00CB1A3F" w:rsidP="00CB1A3F">
      <w:pPr>
        <w:pStyle w:val="Heading1"/>
        <w:jc w:val="center"/>
        <w:rPr>
          <w:szCs w:val="22"/>
          <w:u w:val="none"/>
        </w:rPr>
      </w:pPr>
      <w:bookmarkStart w:id="14" w:name="_Toc306801138"/>
      <w:r>
        <w:rPr>
          <w:szCs w:val="22"/>
          <w:u w:val="none"/>
        </w:rPr>
        <w:t>VII. VOKŲ SU PASIŪLYMAIS ATPLĖŠIMO – PIRMINIO SUSIPAŽINIMO SU CVP IS PRIEMONĖMIS GAUTAIS PASIŪLYMAIS PROCEDŪROS</w:t>
      </w:r>
      <w:bookmarkEnd w:id="14"/>
    </w:p>
    <w:p w:rsidR="00CB1A3F" w:rsidRDefault="00CB1A3F" w:rsidP="00CB1A3F">
      <w:pPr>
        <w:rPr>
          <w:szCs w:val="22"/>
        </w:rPr>
      </w:pPr>
    </w:p>
    <w:p w:rsidR="00CB1A3F" w:rsidRPr="009A53CA" w:rsidRDefault="00CB1A3F" w:rsidP="00CB1A3F">
      <w:pPr>
        <w:tabs>
          <w:tab w:val="left" w:pos="709"/>
        </w:tabs>
        <w:jc w:val="both"/>
        <w:rPr>
          <w:bCs/>
          <w:iCs/>
        </w:rPr>
      </w:pPr>
      <w:r>
        <w:rPr>
          <w:szCs w:val="22"/>
        </w:rPr>
        <w:tab/>
        <w:t xml:space="preserve">7.1. </w:t>
      </w:r>
      <w:bookmarkStart w:id="15" w:name="_Ref58464629"/>
      <w:bookmarkStart w:id="16" w:name="_Ref60481995"/>
      <w:r w:rsidR="009A53CA">
        <w:t xml:space="preserve">Vokus su pasiūlymais atplėš </w:t>
      </w:r>
      <w:r w:rsidR="009A53CA">
        <w:rPr>
          <w:b/>
        </w:rPr>
        <w:t>pirkimų organizatorius</w:t>
      </w:r>
      <w:r>
        <w:t>.</w:t>
      </w:r>
      <w:r>
        <w:rPr>
          <w:iCs/>
        </w:rPr>
        <w:t xml:space="preserve"> Su CVP IS priemonėmis teiktais tiekėjų pasiūlymais pirminis susipažinimas (toliau vadinamas Elektroninių vokų atplėšimo procedūra) vyks elektroniniu būdu adresu:</w:t>
      </w:r>
      <w:r>
        <w:t xml:space="preserve"> Aukšta</w:t>
      </w:r>
      <w:r w:rsidR="009A53CA">
        <w:t>kalnio g. 5, 310 kab., Utena,</w:t>
      </w:r>
      <w:r>
        <w:rPr>
          <w:iCs/>
        </w:rPr>
        <w:t xml:space="preserve"> elektr</w:t>
      </w:r>
      <w:r w:rsidR="009A53CA">
        <w:rPr>
          <w:iCs/>
        </w:rPr>
        <w:t xml:space="preserve">oninių vokų atplėšimo procedūros </w:t>
      </w:r>
      <w:r>
        <w:rPr>
          <w:iCs/>
        </w:rPr>
        <w:t xml:space="preserve"> pradžia</w:t>
      </w:r>
      <w:r w:rsidR="009A53CA">
        <w:rPr>
          <w:iCs/>
        </w:rPr>
        <w:t xml:space="preserve"> po</w:t>
      </w:r>
      <w:r>
        <w:t xml:space="preserve"> – </w:t>
      </w:r>
      <w:r w:rsidR="009117F0">
        <w:rPr>
          <w:b/>
          <w:bCs/>
          <w:iCs/>
          <w:highlight w:val="yellow"/>
          <w:u w:val="single"/>
        </w:rPr>
        <w:t>2012</w:t>
      </w:r>
      <w:r w:rsidR="0030403F">
        <w:rPr>
          <w:b/>
          <w:bCs/>
          <w:iCs/>
          <w:highlight w:val="yellow"/>
          <w:u w:val="single"/>
        </w:rPr>
        <w:t xml:space="preserve"> m. kovo</w:t>
      </w:r>
      <w:r>
        <w:rPr>
          <w:b/>
          <w:bCs/>
          <w:iCs/>
          <w:highlight w:val="yellow"/>
          <w:u w:val="single"/>
        </w:rPr>
        <w:t xml:space="preserve"> mėn. </w:t>
      </w:r>
      <w:r w:rsidR="0030403F">
        <w:rPr>
          <w:b/>
          <w:bCs/>
          <w:iCs/>
          <w:highlight w:val="yellow"/>
          <w:u w:val="single"/>
        </w:rPr>
        <w:t>0</w:t>
      </w:r>
      <w:r>
        <w:rPr>
          <w:b/>
          <w:bCs/>
          <w:iCs/>
          <w:highlight w:val="yellow"/>
          <w:u w:val="single"/>
        </w:rPr>
        <w:t>1 d. 10 val. 00 min.</w:t>
      </w:r>
      <w:bookmarkStart w:id="17" w:name="_Ref58464669"/>
      <w:bookmarkStart w:id="18" w:name="_Ref60481998"/>
      <w:r w:rsidR="009A53CA">
        <w:rPr>
          <w:b/>
          <w:bCs/>
          <w:iCs/>
          <w:u w:val="single"/>
        </w:rPr>
        <w:t xml:space="preserve">, </w:t>
      </w:r>
      <w:r w:rsidR="009A53CA" w:rsidRPr="009A53CA">
        <w:rPr>
          <w:bCs/>
          <w:iCs/>
        </w:rPr>
        <w:t>pasibaigus pasiūlymų pateikimo terminui</w:t>
      </w:r>
    </w:p>
    <w:p w:rsidR="00CB1A3F" w:rsidRDefault="00CB1A3F" w:rsidP="00CB1A3F">
      <w:pPr>
        <w:ind w:firstLine="720"/>
        <w:jc w:val="both"/>
        <w:rPr>
          <w:iCs/>
          <w:szCs w:val="22"/>
        </w:rPr>
      </w:pPr>
      <w:r>
        <w:rPr>
          <w:b/>
          <w:bCs/>
          <w:iCs/>
        </w:rPr>
        <w:tab/>
      </w:r>
      <w:r>
        <w:t>7.2. Pradinis susipažinimas su tiekėjų pasiūlymais, gautais CVP IS priemonėmis prilyginamas vokų atplėšimui.</w:t>
      </w:r>
      <w:bookmarkEnd w:id="17"/>
      <w:bookmarkEnd w:id="18"/>
      <w:r>
        <w:t xml:space="preserve"> </w:t>
      </w:r>
      <w:r>
        <w:rPr>
          <w:iCs/>
          <w:szCs w:val="22"/>
        </w:rPr>
        <w:t>. Elektroninių vokų atplėšimo procedūroje tiekėjai nedalyvauja.</w:t>
      </w:r>
    </w:p>
    <w:p w:rsidR="00CB1A3F" w:rsidRDefault="00CB1A3F" w:rsidP="00CB1A3F">
      <w:pPr>
        <w:ind w:firstLine="720"/>
        <w:jc w:val="both"/>
        <w:rPr>
          <w:iCs/>
          <w:szCs w:val="22"/>
        </w:rPr>
      </w:pPr>
      <w:r>
        <w:rPr>
          <w:iCs/>
          <w:szCs w:val="22"/>
        </w:rPr>
        <w:t>7.3. Pasiūlymus CVP IS priemonėmis pateikusiems tiekėjams Centras CVP IS priemonėmis nedelsiant, bet ne vėliau kaip per 3 darbo dienas po elektroninių vokų atplėšimo procedūros, praneša informaciją apie visus pateiktus pasiūlymus jei dar nebuvo sudaryta pasiūlymų eilė ir priimtas sprendimas dėl laimėtojo ir apie tai pranešta pasiūlymus pateikusiems tiekėjams.</w:t>
      </w:r>
    </w:p>
    <w:p w:rsidR="00CB1A3F" w:rsidRDefault="00CB1A3F" w:rsidP="00CB1A3F">
      <w:pPr>
        <w:tabs>
          <w:tab w:val="left" w:pos="709"/>
        </w:tabs>
        <w:jc w:val="both"/>
        <w:rPr>
          <w:u w:val="single"/>
        </w:rPr>
      </w:pPr>
      <w:r>
        <w:t xml:space="preserve">          7.4.</w:t>
      </w:r>
      <w:r>
        <w:rPr>
          <w:iCs/>
        </w:rPr>
        <w:t>Tolesnes pasiūlymų nagrinėjimo, vertinimo ir palyginimo procedūras atlieka Komisija konfidencialiai, tiekėjams ar jų įgaliotiems atstovams nedalyvaujant</w:t>
      </w:r>
    </w:p>
    <w:bookmarkEnd w:id="15"/>
    <w:bookmarkEnd w:id="16"/>
    <w:p w:rsidR="00CB1A3F" w:rsidRDefault="00CB1A3F" w:rsidP="00CB1A3F">
      <w:pPr>
        <w:jc w:val="both"/>
        <w:rPr>
          <w:szCs w:val="22"/>
        </w:rPr>
      </w:pPr>
    </w:p>
    <w:p w:rsidR="00CB1A3F" w:rsidRDefault="00CB1A3F" w:rsidP="00CB1A3F">
      <w:pPr>
        <w:rPr>
          <w:szCs w:val="22"/>
        </w:rPr>
      </w:pPr>
    </w:p>
    <w:p w:rsidR="00CB1A3F" w:rsidRDefault="00CB1A3F" w:rsidP="00CB1A3F">
      <w:pPr>
        <w:pStyle w:val="Heading1"/>
        <w:ind w:left="1152" w:hanging="432"/>
        <w:jc w:val="center"/>
        <w:rPr>
          <w:sz w:val="24"/>
          <w:u w:val="none"/>
        </w:rPr>
      </w:pPr>
      <w:bookmarkStart w:id="19" w:name="_Toc306801139"/>
      <w:r>
        <w:rPr>
          <w:sz w:val="24"/>
          <w:u w:val="none"/>
        </w:rPr>
        <w:t>VIII. PASIŪLYMŲ NAGRINĖJIMAS</w:t>
      </w:r>
      <w:bookmarkEnd w:id="11"/>
      <w:bookmarkEnd w:id="12"/>
      <w:r>
        <w:rPr>
          <w:sz w:val="24"/>
          <w:u w:val="none"/>
        </w:rPr>
        <w:t xml:space="preserve"> IR PASIŪLYMŲ ATMETIMO PRIEŽASTYS</w:t>
      </w:r>
      <w:bookmarkEnd w:id="19"/>
    </w:p>
    <w:p w:rsidR="00CB1A3F" w:rsidRDefault="00CB1A3F" w:rsidP="00CB1A3F">
      <w:pPr>
        <w:pStyle w:val="Heading2"/>
        <w:tabs>
          <w:tab w:val="clear" w:pos="360"/>
          <w:tab w:val="left" w:pos="1296"/>
        </w:tabs>
        <w:rPr>
          <w:sz w:val="22"/>
          <w:szCs w:val="22"/>
        </w:rPr>
      </w:pPr>
    </w:p>
    <w:p w:rsidR="00CB1A3F" w:rsidRDefault="00CB1A3F" w:rsidP="00CB1A3F">
      <w:pPr>
        <w:ind w:firstLine="737"/>
        <w:jc w:val="both"/>
      </w:pPr>
      <w:r>
        <w:rPr>
          <w:szCs w:val="22"/>
        </w:rPr>
        <w:t>8.1</w:t>
      </w:r>
      <w:r w:rsidRPr="004E3A28">
        <w:rPr>
          <w:b/>
          <w:szCs w:val="22"/>
        </w:rPr>
        <w:t xml:space="preserve">. </w:t>
      </w:r>
      <w:r w:rsidR="009A53CA" w:rsidRPr="004E3A28">
        <w:rPr>
          <w:b/>
        </w:rPr>
        <w:t xml:space="preserve"> </w:t>
      </w:r>
      <w:r w:rsidR="009A53CA" w:rsidRPr="004E3A28">
        <w:t>P</w:t>
      </w:r>
      <w:r w:rsidRPr="004E3A28">
        <w:t>irkimo organizatorius</w:t>
      </w:r>
      <w:r>
        <w:t xml:space="preserve"> tikrina tiekėjų pasiūlymuose pateiktų kvalifikacijos duomenų atitiktį konkurso sąlygose nustatytiems minimaliems kvalifikacij</w:t>
      </w:r>
      <w:r w:rsidR="009A53CA">
        <w:t>os reikalavimams. Jeigu</w:t>
      </w:r>
      <w:r>
        <w:t xml:space="preserve"> nustato</w:t>
      </w:r>
      <w:r w:rsidR="009A53CA">
        <w:t>ma</w:t>
      </w:r>
      <w:r>
        <w:t xml:space="preserve">, kad tiekėjo pateikti kvalifikacijos duomenys </w:t>
      </w:r>
      <w:r w:rsidR="00ED4B22">
        <w:t>yra neišsamūs arba netikslūs, Centras</w:t>
      </w:r>
      <w:r>
        <w:t xml:space="preserve"> privalo raštu </w:t>
      </w:r>
      <w:r>
        <w:rPr>
          <w:iCs/>
        </w:rPr>
        <w:t>CVP IS priemonėmis</w:t>
      </w:r>
      <w:r>
        <w:t xml:space="preserve"> prašyti tiekėjo juos papildyti arba paaiškinti per perkančiosios organizacijos nurodytą terminą. Jeigu </w:t>
      </w:r>
      <w:r>
        <w:lastRenderedPageBreak/>
        <w:t xml:space="preserve">perkančiosios organizacijos prašymu tiekėjas </w:t>
      </w:r>
      <w:r>
        <w:rPr>
          <w:iCs/>
        </w:rPr>
        <w:t>CVP IS priemonėmis</w:t>
      </w:r>
      <w:r>
        <w:t xml:space="preserve"> nepatikslino pateiktų netikslių ir neišsamių duomenų apie savo kvalifikaciją, perkančioji organizacija atmeta tokį pasiūlymą.</w:t>
      </w:r>
    </w:p>
    <w:p w:rsidR="00CB1A3F" w:rsidRDefault="00ED4B22" w:rsidP="00CB1A3F">
      <w:pPr>
        <w:pStyle w:val="ListParagraph"/>
        <w:numPr>
          <w:ilvl w:val="1"/>
          <w:numId w:val="4"/>
        </w:numPr>
        <w:ind w:left="0" w:firstLine="737"/>
        <w:jc w:val="both"/>
      </w:pPr>
      <w:r w:rsidRPr="004E3A28">
        <w:t>P</w:t>
      </w:r>
      <w:r w:rsidR="00CB1A3F" w:rsidRPr="004E3A28">
        <w:t>irkimo organizatorius</w:t>
      </w:r>
      <w:r w:rsidR="00CB1A3F">
        <w:t xml:space="preserve">  priima sprendimą dėl kiekvieno pasiūlymą pateikusio tiekėjo minimalių kvalifikacijos duomenų atitikties konkurso sąlygose nustatytiems reikalavimams ir kiekvienam iš jų nedelsdama</w:t>
      </w:r>
      <w:r>
        <w:t>s</w:t>
      </w:r>
      <w:r w:rsidR="00CB1A3F">
        <w:t xml:space="preserve">, bet ne vėliau kaip per 3 d. d. raštu </w:t>
      </w:r>
      <w:r w:rsidR="00CB1A3F">
        <w:rPr>
          <w:iCs/>
        </w:rPr>
        <w:t>CVP IS priemonėmis</w:t>
      </w:r>
      <w:r w:rsidR="00CB1A3F">
        <w:t xml:space="preserve"> praneša apie šio patikrinimo rezultatus. Teisę dalyvauti tolesnėse pirkimo procedūrose turi tik tie tiekėjai, kurių kvalifikacijos duomenys atitinka perkančiosios organizacijos keliamus reikalavimus.</w:t>
      </w:r>
    </w:p>
    <w:p w:rsidR="00CB1A3F" w:rsidRDefault="00CB1A3F" w:rsidP="00CB1A3F">
      <w:pPr>
        <w:pStyle w:val="ListParagraph"/>
        <w:numPr>
          <w:ilvl w:val="1"/>
          <w:numId w:val="4"/>
        </w:numPr>
        <w:ind w:left="0" w:firstLine="737"/>
        <w:jc w:val="both"/>
      </w:pPr>
      <w:r>
        <w:t xml:space="preserve">Iškilus klausimams dėl pasiūlymų turinio </w:t>
      </w:r>
      <w:r w:rsidRPr="004E3A28">
        <w:t>ir  pirkimų organizatoriui</w:t>
      </w:r>
      <w:r>
        <w:t xml:space="preserve">  raštu </w:t>
      </w:r>
      <w:r>
        <w:rPr>
          <w:iCs/>
        </w:rPr>
        <w:t>CVP IS priemonėmis</w:t>
      </w:r>
      <w:r>
        <w:t xml:space="preserve"> paprašius, tiekėjai privalo per  nurodytą terminą pateikti raštu </w:t>
      </w:r>
      <w:r>
        <w:rPr>
          <w:iCs/>
        </w:rPr>
        <w:t>CVP IS priemonėmis</w:t>
      </w:r>
      <w:r>
        <w:t xml:space="preserve"> papildomus paaiškinimus nekeisdami pasiūlymo esmės.</w:t>
      </w:r>
    </w:p>
    <w:p w:rsidR="00CB1A3F" w:rsidRDefault="00CB1A3F" w:rsidP="00CB1A3F">
      <w:pPr>
        <w:pStyle w:val="Heading2"/>
        <w:tabs>
          <w:tab w:val="clear" w:pos="360"/>
          <w:tab w:val="left" w:pos="1296"/>
        </w:tabs>
        <w:ind w:firstLine="720"/>
        <w:rPr>
          <w:szCs w:val="22"/>
        </w:rPr>
      </w:pPr>
      <w:r>
        <w:rPr>
          <w:szCs w:val="22"/>
        </w:rPr>
        <w:t>8.4.  Tikrinama:</w:t>
      </w:r>
    </w:p>
    <w:p w:rsidR="00CB1A3F" w:rsidRDefault="00CB1A3F" w:rsidP="00CB1A3F">
      <w:pPr>
        <w:jc w:val="both"/>
        <w:rPr>
          <w:szCs w:val="22"/>
        </w:rPr>
      </w:pPr>
      <w:r>
        <w:rPr>
          <w:szCs w:val="22"/>
        </w:rPr>
        <w:tab/>
        <w:t>8.4.1. tiekėjų pasiūlymuose pateiktų kvalifikacinių duomenų atitikimą pirkimo sąlygose nustatytiems minimaliems kvalifikaciniams reikalavimams;</w:t>
      </w:r>
    </w:p>
    <w:p w:rsidR="00CB1A3F" w:rsidRDefault="00CB1A3F" w:rsidP="00CB1A3F">
      <w:pPr>
        <w:jc w:val="both"/>
        <w:rPr>
          <w:szCs w:val="22"/>
        </w:rPr>
      </w:pPr>
      <w:r>
        <w:rPr>
          <w:szCs w:val="22"/>
        </w:rPr>
        <w:tab/>
        <w:t>8.4.2. ar pasiūlymas atitinka pirkimo sąlygose nustatytus reikalavimus;</w:t>
      </w:r>
    </w:p>
    <w:p w:rsidR="00CB1A3F" w:rsidRDefault="00CB1A3F" w:rsidP="00CB1A3F">
      <w:pPr>
        <w:jc w:val="both"/>
        <w:rPr>
          <w:szCs w:val="22"/>
        </w:rPr>
      </w:pPr>
      <w:r>
        <w:rPr>
          <w:szCs w:val="22"/>
        </w:rPr>
        <w:tab/>
        <w:t>8.4.3. ar nebuvo pasiūlytos per didelės, Centrui nepriimtinos kainos;</w:t>
      </w:r>
    </w:p>
    <w:p w:rsidR="00CB1A3F" w:rsidRDefault="00CB1A3F" w:rsidP="00CB1A3F">
      <w:pPr>
        <w:jc w:val="both"/>
        <w:rPr>
          <w:szCs w:val="22"/>
        </w:rPr>
      </w:pPr>
      <w:r>
        <w:rPr>
          <w:szCs w:val="22"/>
        </w:rPr>
        <w:tab/>
        <w:t>8.4.4. ar nebuvo pasiūlytos labai mažos kainos ir tiekėjas Centro prašymu nepateikė raštiško kainos sudėtinių dalių pagrindimo arba kitaip nepagrindė labai mažos kainos.</w:t>
      </w:r>
    </w:p>
    <w:p w:rsidR="00CB1A3F" w:rsidRDefault="00CB1A3F" w:rsidP="00CB1A3F">
      <w:pPr>
        <w:pStyle w:val="Heading2"/>
        <w:tabs>
          <w:tab w:val="clear" w:pos="360"/>
          <w:tab w:val="left" w:pos="1296"/>
        </w:tabs>
        <w:ind w:firstLine="720"/>
        <w:rPr>
          <w:szCs w:val="22"/>
        </w:rPr>
      </w:pPr>
      <w:r>
        <w:rPr>
          <w:szCs w:val="22"/>
        </w:rPr>
        <w:t xml:space="preserve">8.5. Iškilus klausimams dėl pasiūlymų turinio ir, Centrui raštu CVP IS priemonėmis paprašius, tiekėjai per nurodytą terminą privalo pateikti raštu CVP IS priemonėmis papildomus paaiškinimus nekeisdami pasiūlymo esmės. </w:t>
      </w:r>
    </w:p>
    <w:p w:rsidR="00CB1A3F" w:rsidRDefault="00CB1A3F" w:rsidP="00CB1A3F">
      <w:pPr>
        <w:ind w:firstLine="720"/>
        <w:jc w:val="both"/>
        <w:rPr>
          <w:iCs/>
          <w:szCs w:val="22"/>
        </w:rPr>
      </w:pPr>
      <w:r>
        <w:rPr>
          <w:szCs w:val="22"/>
        </w:rPr>
        <w:t xml:space="preserve">8.6. </w:t>
      </w:r>
      <w:r>
        <w:rPr>
          <w:iCs/>
          <w:szCs w:val="22"/>
        </w:rPr>
        <w:t>Jeigu pateiktame pasiūlyme Centras randa pasiūlyme nurodytos kainos apskaičiavimo klaidų, jis privalo raštu CVP IS priemonėmis paprašyti tiekėjų per jos nurodytą terminą ištaisyti pasiūlyme pastebėtas aritmetines klaidas, nekeičiant pirminio susipažinimo su CVP IS priemonėmis gautais pasiūlymais ir  paskelbtos kainos. Taisydamas pasiūlyme nurodytas aritmetines klaidas, tiekėjas neturi teisės atsisakyti kainos sudedamųjų dalių arba papildyti kainą naujomis dalimis.</w:t>
      </w:r>
    </w:p>
    <w:p w:rsidR="00CB1A3F" w:rsidRDefault="00CB1A3F" w:rsidP="00CB1A3F">
      <w:pPr>
        <w:ind w:firstLine="720"/>
        <w:jc w:val="both"/>
        <w:rPr>
          <w:iCs/>
          <w:szCs w:val="22"/>
        </w:rPr>
      </w:pPr>
      <w:r>
        <w:rPr>
          <w:iCs/>
          <w:szCs w:val="22"/>
        </w:rPr>
        <w:t>8.7. Kai pateiktame pasiūlyme nurodoma neįprastai maža kaina, Centras turi teisę, o ketindamas atmesti pasiūlymą – privalo tiekėjo raštu CVP IS priemonėmis paprašyti per nurodytą terminą pateikti neįprastai mažos pasiūlymo kainos pagrindimą. Centras turi įvertinti riziką, ar tiekėjas, kurio pasiūlyme nurodyta neįprastai maža kaina, sugebės tinkamai įvykdyti pirkimo sutartį.</w:t>
      </w:r>
    </w:p>
    <w:p w:rsidR="00CB1A3F" w:rsidRDefault="00CB1A3F" w:rsidP="00CB1A3F">
      <w:pPr>
        <w:ind w:firstLine="720"/>
        <w:jc w:val="both"/>
        <w:rPr>
          <w:iCs/>
          <w:szCs w:val="22"/>
        </w:rPr>
      </w:pPr>
      <w:r>
        <w:rPr>
          <w:iCs/>
          <w:szCs w:val="22"/>
        </w:rPr>
        <w:t>8.8. Tiekėjo pateiktų pasiūlymo turinio paaiškinimai, pasiūlyme nurodytų aritmetinių klaidų pataisymai, neįprastai mažos kainos pagrindimo dokumentai siunčiami Centrui raštu CVP IS priemonėmis.</w:t>
      </w:r>
      <w:bookmarkStart w:id="20" w:name="_Toc47844935"/>
    </w:p>
    <w:p w:rsidR="00CB1A3F" w:rsidRDefault="00CB1A3F" w:rsidP="00CB1A3F">
      <w:pPr>
        <w:pStyle w:val="Heading2"/>
        <w:tabs>
          <w:tab w:val="clear" w:pos="360"/>
          <w:tab w:val="left" w:pos="1296"/>
        </w:tabs>
        <w:ind w:firstLine="720"/>
        <w:rPr>
          <w:b/>
          <w:szCs w:val="22"/>
        </w:rPr>
      </w:pPr>
      <w:bookmarkStart w:id="21" w:name="_Ref47777556"/>
      <w:bookmarkEnd w:id="20"/>
      <w:r>
        <w:rPr>
          <w:szCs w:val="22"/>
        </w:rPr>
        <w:t xml:space="preserve">8.9. </w:t>
      </w:r>
      <w:r>
        <w:rPr>
          <w:b/>
          <w:szCs w:val="22"/>
        </w:rPr>
        <w:t>Pasiūlymas atmetamas, jeigu:</w:t>
      </w:r>
      <w:bookmarkEnd w:id="21"/>
    </w:p>
    <w:p w:rsidR="00CB1A3F" w:rsidRDefault="00CB1A3F" w:rsidP="00CB1A3F">
      <w:pPr>
        <w:jc w:val="both"/>
        <w:rPr>
          <w:szCs w:val="22"/>
        </w:rPr>
      </w:pPr>
      <w:r>
        <w:rPr>
          <w:szCs w:val="22"/>
        </w:rPr>
        <w:tab/>
        <w:t>8.9.1. tiekėjas neatitiko minimalių kvalifikacinių reikalavimų ar pateikė netikslius, neišsamius duomenis ir per Centro nurodytą terminą jų nepatikslino;</w:t>
      </w:r>
    </w:p>
    <w:p w:rsidR="00CB1A3F" w:rsidRDefault="00CB1A3F" w:rsidP="00CB1A3F">
      <w:pPr>
        <w:jc w:val="both"/>
        <w:rPr>
          <w:szCs w:val="22"/>
        </w:rPr>
      </w:pPr>
      <w:r>
        <w:rPr>
          <w:szCs w:val="22"/>
        </w:rPr>
        <w:tab/>
        <w:t>8.9.2. pasiūlymas neatitiko pirkimo sąlygose nustatytų reikalavimų ar  buvo nurodyta ne visų paslaugų, nurodytų specifikacijoje, kainos ( kai tai nurodoma pirkimo dokumentuose);</w:t>
      </w:r>
    </w:p>
    <w:p w:rsidR="00CB1A3F" w:rsidRDefault="00CB1A3F" w:rsidP="00CB1A3F">
      <w:pPr>
        <w:jc w:val="both"/>
        <w:rPr>
          <w:szCs w:val="22"/>
        </w:rPr>
      </w:pPr>
      <w:r>
        <w:rPr>
          <w:szCs w:val="22"/>
        </w:rPr>
        <w:tab/>
        <w:t>8.9.3. pateikė neteisingą ir nepilną informaciją ir, Centrui prašant, nepatikslino jos;</w:t>
      </w:r>
    </w:p>
    <w:p w:rsidR="00CB1A3F" w:rsidRPr="00ED4B22" w:rsidRDefault="00CB1A3F" w:rsidP="00CB1A3F">
      <w:pPr>
        <w:jc w:val="both"/>
        <w:rPr>
          <w:szCs w:val="22"/>
        </w:rPr>
      </w:pPr>
      <w:r>
        <w:rPr>
          <w:szCs w:val="22"/>
        </w:rPr>
        <w:tab/>
        <w:t xml:space="preserve">8.9.4. buvo pasiūlytos </w:t>
      </w:r>
      <w:r w:rsidRPr="00ED4B22">
        <w:rPr>
          <w:szCs w:val="22"/>
        </w:rPr>
        <w:t>visų dalyvių per didelės, Centrui nepriimtinos kainos ar konkretaus dalyvio pasiūlymo kaina yra per didelė ir nepriimtina :</w:t>
      </w:r>
    </w:p>
    <w:p w:rsidR="00CB1A3F" w:rsidRDefault="00CB1A3F" w:rsidP="00CB1A3F">
      <w:pPr>
        <w:jc w:val="both"/>
      </w:pPr>
      <w:r>
        <w:t>- yra 15 ir daugiau procentų didesnė už visų tiekėjų, kurių pasiūlymai neatmesti dėl kitų priežasčių, pasiūlytų kainų aritmetinį vidurkį;</w:t>
      </w:r>
    </w:p>
    <w:p w:rsidR="00CB1A3F" w:rsidRDefault="00CB1A3F" w:rsidP="00CB1A3F">
      <w:pPr>
        <w:jc w:val="both"/>
      </w:pPr>
      <w:r>
        <w:t>-  yra  15 ir daugiau procentų  didesnė nuo suplanuotų viešajam pirkimui skirti lėšų.</w:t>
      </w:r>
    </w:p>
    <w:p w:rsidR="00CB1A3F" w:rsidRDefault="00CB1A3F" w:rsidP="00CB1A3F">
      <w:pPr>
        <w:jc w:val="both"/>
      </w:pPr>
      <w:r>
        <w:rPr>
          <w:szCs w:val="22"/>
        </w:rPr>
        <w:tab/>
        <w:t xml:space="preserve">8.9.5. buvo pasiūlytos </w:t>
      </w:r>
      <w:r w:rsidRPr="00ED4B22">
        <w:rPr>
          <w:szCs w:val="22"/>
        </w:rPr>
        <w:t>labai mažos kainos</w:t>
      </w:r>
      <w:r>
        <w:rPr>
          <w:szCs w:val="22"/>
        </w:rPr>
        <w:t xml:space="preserve"> ir tiekėjas Centro prašymu nepateikė raštiško kainos sudėtinių dalių pagrindimo arba kitaip nepagrindė labai mažos kainos </w:t>
      </w:r>
      <w:r>
        <w:t>Pasiūlyme nurodyta prekių, paslaugų ar darbų kaina visais atvejais turi būti laikoma neįprastai maža, jeigu ji atitinka bent vieną iš šių sąlygų:;</w:t>
      </w:r>
    </w:p>
    <w:p w:rsidR="00CB1A3F" w:rsidRDefault="00CB1A3F" w:rsidP="00CB1A3F">
      <w:pPr>
        <w:jc w:val="both"/>
      </w:pPr>
      <w:r>
        <w:t>- yra 15 ir daugiau procentų mažesnė už visų tiekėjų, kurių pasiūlymai neatmesti dėl kitų priežasčių, pasiūlytų kainų aritmetinį vidurkį;</w:t>
      </w:r>
    </w:p>
    <w:p w:rsidR="00CB1A3F" w:rsidRDefault="00CB1A3F" w:rsidP="00CB1A3F">
      <w:pPr>
        <w:jc w:val="both"/>
      </w:pPr>
      <w:r>
        <w:t>-  yra 30 ir daugiau procentų mažesnė nuo suplanuotų viešajam pirkimui skirti lėšų.</w:t>
      </w:r>
    </w:p>
    <w:p w:rsidR="00CB1A3F" w:rsidRDefault="00CB1A3F" w:rsidP="00CB1A3F">
      <w:pPr>
        <w:jc w:val="both"/>
        <w:rPr>
          <w:szCs w:val="22"/>
        </w:rPr>
      </w:pPr>
      <w:r>
        <w:rPr>
          <w:szCs w:val="22"/>
        </w:rPr>
        <w:tab/>
        <w:t>8.9.6. tiekėjas per Centro nurodytą terminą nepaaiškino pasiūlymo ir/ar neištaisė aritmetinių klaidų.</w:t>
      </w:r>
    </w:p>
    <w:p w:rsidR="00CB1A3F" w:rsidRDefault="00CB1A3F" w:rsidP="00CB1A3F">
      <w:pPr>
        <w:pStyle w:val="Header"/>
        <w:widowControl/>
        <w:tabs>
          <w:tab w:val="left" w:pos="1296"/>
        </w:tabs>
        <w:spacing w:after="0"/>
        <w:rPr>
          <w:szCs w:val="22"/>
          <w:lang w:eastAsia="en-US"/>
        </w:rPr>
      </w:pPr>
    </w:p>
    <w:p w:rsidR="00CB1A3F" w:rsidRDefault="00CB1A3F" w:rsidP="00CB1A3F">
      <w:pPr>
        <w:pStyle w:val="Heading1"/>
        <w:jc w:val="center"/>
        <w:rPr>
          <w:szCs w:val="22"/>
          <w:u w:val="none"/>
        </w:rPr>
      </w:pPr>
      <w:bookmarkStart w:id="22" w:name="_Toc306801140"/>
      <w:r>
        <w:rPr>
          <w:szCs w:val="22"/>
          <w:u w:val="none"/>
        </w:rPr>
        <w:t>IX. PASIŪLYMŲ VERTINIMAS</w:t>
      </w:r>
      <w:bookmarkEnd w:id="22"/>
    </w:p>
    <w:p w:rsidR="00CB1A3F" w:rsidRDefault="00CB1A3F" w:rsidP="00CB1A3F">
      <w:pPr>
        <w:jc w:val="center"/>
        <w:rPr>
          <w:szCs w:val="22"/>
        </w:rPr>
      </w:pPr>
    </w:p>
    <w:p w:rsidR="00CB1A3F" w:rsidRDefault="00ED4B22" w:rsidP="00CB1A3F">
      <w:pPr>
        <w:jc w:val="both"/>
      </w:pPr>
      <w:r>
        <w:rPr>
          <w:szCs w:val="22"/>
        </w:rPr>
        <w:tab/>
        <w:t>9.1.</w:t>
      </w:r>
      <w:r>
        <w:rPr>
          <w:b/>
        </w:rPr>
        <w:t xml:space="preserve"> </w:t>
      </w:r>
      <w:r w:rsidRPr="004E3A28">
        <w:t>p</w:t>
      </w:r>
      <w:r w:rsidR="00CB1A3F" w:rsidRPr="004E3A28">
        <w:t>irkimo organizatoriaus</w:t>
      </w:r>
      <w:r w:rsidR="00CB1A3F">
        <w:t xml:space="preserve">  neatmesti pasiūlymai vertinami pagal</w:t>
      </w:r>
      <w:r w:rsidR="00CB1A3F">
        <w:rPr>
          <w:i/>
        </w:rPr>
        <w:t xml:space="preserve"> </w:t>
      </w:r>
      <w:r w:rsidR="00CB1A3F">
        <w:t>mažiausios kainos pasiūlymo vertinimo kriterijų.</w:t>
      </w:r>
    </w:p>
    <w:p w:rsidR="00CB1A3F" w:rsidRDefault="00CB1A3F" w:rsidP="00CB1A3F">
      <w:pPr>
        <w:pStyle w:val="Footer"/>
        <w:tabs>
          <w:tab w:val="left" w:pos="1296"/>
        </w:tabs>
        <w:rPr>
          <w:b/>
          <w:szCs w:val="22"/>
          <w:lang w:eastAsia="en-US"/>
        </w:rPr>
      </w:pPr>
      <w:bookmarkStart w:id="23" w:name="_Toc47844936"/>
    </w:p>
    <w:p w:rsidR="00CB1A3F" w:rsidRDefault="00CB1A3F" w:rsidP="00CB1A3F">
      <w:pPr>
        <w:pStyle w:val="Heading1"/>
        <w:jc w:val="center"/>
        <w:rPr>
          <w:szCs w:val="22"/>
          <w:u w:val="none"/>
        </w:rPr>
      </w:pPr>
      <w:bookmarkStart w:id="24" w:name="_Toc306801141"/>
      <w:r>
        <w:rPr>
          <w:szCs w:val="22"/>
          <w:u w:val="none"/>
        </w:rPr>
        <w:lastRenderedPageBreak/>
        <w:t>X. SPRENDIMAS APIE LAIMĖJUSĮ PASIŪLYMĄ</w:t>
      </w:r>
      <w:bookmarkEnd w:id="24"/>
    </w:p>
    <w:p w:rsidR="00CB1A3F" w:rsidRDefault="00CB1A3F" w:rsidP="00CB1A3F">
      <w:pPr>
        <w:pStyle w:val="Heading1"/>
        <w:ind w:left="1152" w:hanging="432"/>
        <w:jc w:val="center"/>
        <w:rPr>
          <w:szCs w:val="22"/>
          <w:u w:val="none"/>
        </w:rPr>
      </w:pPr>
    </w:p>
    <w:p w:rsidR="00CB1A3F" w:rsidRDefault="00CB1A3F" w:rsidP="00CB1A3F">
      <w:pPr>
        <w:ind w:firstLine="737"/>
        <w:jc w:val="both"/>
        <w:rPr>
          <w:iCs/>
          <w:szCs w:val="22"/>
        </w:rPr>
      </w:pPr>
      <w:r>
        <w:rPr>
          <w:szCs w:val="22"/>
        </w:rPr>
        <w:t xml:space="preserve">10.1. </w:t>
      </w:r>
      <w:r w:rsidR="00ED4B22">
        <w:rPr>
          <w:iCs/>
          <w:szCs w:val="22"/>
        </w:rPr>
        <w:t>Išnagrinėjęs</w:t>
      </w:r>
      <w:r>
        <w:rPr>
          <w:iCs/>
          <w:szCs w:val="22"/>
        </w:rPr>
        <w:t xml:space="preserve">, įvertinusi ir palyginusi pateiktus pasiūlymus, </w:t>
      </w:r>
      <w:r>
        <w:rPr>
          <w:b/>
          <w:bCs/>
          <w:iCs/>
          <w:szCs w:val="22"/>
        </w:rPr>
        <w:t xml:space="preserve"> pirkimo organizatorius</w:t>
      </w:r>
      <w:r>
        <w:rPr>
          <w:iCs/>
          <w:szCs w:val="22"/>
        </w:rPr>
        <w:t xml:space="preserve"> sudaro pasiūlymų eilę ir priima sprendimą dėl laimėjusio pasiūlymo.</w:t>
      </w:r>
    </w:p>
    <w:p w:rsidR="00CB1A3F" w:rsidRDefault="00CB1A3F" w:rsidP="00CB1A3F">
      <w:pPr>
        <w:ind w:firstLine="737"/>
        <w:jc w:val="both"/>
        <w:rPr>
          <w:iCs/>
          <w:szCs w:val="22"/>
        </w:rPr>
      </w:pPr>
      <w:r>
        <w:rPr>
          <w:iCs/>
          <w:szCs w:val="22"/>
        </w:rPr>
        <w:t>10.2.</w:t>
      </w:r>
      <w:r>
        <w:rPr>
          <w:iCs/>
          <w:szCs w:val="22"/>
        </w:rPr>
        <w:tab/>
      </w:r>
      <w:r w:rsidR="00ED4B22">
        <w:rPr>
          <w:iCs/>
          <w:szCs w:val="22"/>
        </w:rPr>
        <w:t>Išnagrinėjusi, įvertinęs ir palyginčs pateiktus pasiūlymus, Pirkimo organizatorius</w:t>
      </w:r>
      <w:r>
        <w:rPr>
          <w:iCs/>
          <w:szCs w:val="22"/>
        </w:rPr>
        <w:t xml:space="preserve"> nustato pasiūlymų eilę ir laimėjusį pasiūlymą. Pasiūlymai šioje eilėje surašomi ekonominio naudingumo mažėjimo tvarka. Jeigu kelių pateiktų pasiūlymų yra vienodas ekonominis naudingumas, nustatant pasiūlymų eilę pirmesnis į šią eilę įrašomas Tiekėjas, kurio pasiūlymas CVP IS priemonėmis pateiktas anksčiausiai. Tuo atveju, jei pasiūlymo galiojimą užtikrinantis dokumentas yra pateikiamas voke, tai pirmesnis įrašomas tas pasiūlymas, kuris visas (paskutinė jo dalis) pateiktas anksčiausiai.</w:t>
      </w:r>
    </w:p>
    <w:p w:rsidR="00CB1A3F" w:rsidRDefault="00CB1A3F" w:rsidP="00CB1A3F">
      <w:pPr>
        <w:pStyle w:val="BodyText"/>
        <w:ind w:firstLine="737"/>
        <w:rPr>
          <w:rFonts w:ascii="Times New Roman" w:hAnsi="Times New Roman"/>
          <w:sz w:val="24"/>
          <w:szCs w:val="20"/>
        </w:rPr>
      </w:pPr>
      <w:r>
        <w:rPr>
          <w:rFonts w:ascii="Times New Roman" w:hAnsi="Times New Roman"/>
          <w:sz w:val="24"/>
        </w:rPr>
        <w:t>10.3. Laimėjusiu pripažįstamas pasiūlymas esantis pasiūlymų eilės 1 vietoje Viešųjų pirkimų įstatymo, Taisyklių bei šių konkurso sąlygų nustatyta tvarka.</w:t>
      </w:r>
    </w:p>
    <w:p w:rsidR="00CB1A3F" w:rsidRDefault="00CB1A3F" w:rsidP="00CB1A3F">
      <w:pPr>
        <w:ind w:firstLine="720"/>
        <w:jc w:val="both"/>
        <w:rPr>
          <w:iCs/>
          <w:szCs w:val="22"/>
        </w:rPr>
      </w:pPr>
      <w:r>
        <w:rPr>
          <w:iCs/>
          <w:szCs w:val="22"/>
        </w:rPr>
        <w:t>10.4. Tais atvejais, kai pasiūlymą pateikė tik vienas tiekėjas, pasiūlymų eilė nenustatoma ir jo pasiūlymas laikomas laimėjusiu, jeigu nebuvo atmestas pagal šių pirkimo sąlygų nuostatas.</w:t>
      </w:r>
    </w:p>
    <w:p w:rsidR="00CB1A3F" w:rsidRDefault="00CB1A3F" w:rsidP="00CB1A3F">
      <w:pPr>
        <w:pStyle w:val="BodyTextIndent2"/>
        <w:rPr>
          <w:sz w:val="24"/>
        </w:rPr>
      </w:pPr>
      <w:r>
        <w:rPr>
          <w:sz w:val="24"/>
        </w:rPr>
        <w:t xml:space="preserve">10.5. Apie pasiūlymų eilės sudarymą ir sprendimą dėl laimėjusio pasiūlymo nedelsiant, bet ne vėliau kaip </w:t>
      </w:r>
      <w:r>
        <w:rPr>
          <w:b/>
          <w:sz w:val="24"/>
        </w:rPr>
        <w:t>per 5 darbo dienas</w:t>
      </w:r>
      <w:r>
        <w:rPr>
          <w:sz w:val="24"/>
        </w:rPr>
        <w:t xml:space="preserve"> nuo jos sudarymo ir sprendimo dėl laimėjusio pasiūlymo, raštu CPV IS priemonėmis pranešama pasiūlymus pateikusiems tiekėjams. Tiekėjams, kurių pasiūlymai neįrašyti į šią eilę, kartu su pranešimu apie nustatytą eilę ir sprendimo dėl laimėjusio pasiūlymo, raštu CVP IS priemonėmis pranešama ir apie jų pasiūlymų atmetimo priežastis.</w:t>
      </w:r>
    </w:p>
    <w:p w:rsidR="00CB1A3F" w:rsidRDefault="00CB1A3F" w:rsidP="00CB1A3F">
      <w:pPr>
        <w:ind w:firstLine="720"/>
        <w:jc w:val="both"/>
        <w:rPr>
          <w:szCs w:val="22"/>
        </w:rPr>
      </w:pPr>
      <w:r>
        <w:rPr>
          <w:iCs/>
          <w:szCs w:val="22"/>
        </w:rPr>
        <w:t xml:space="preserve">10.6. </w:t>
      </w:r>
      <w:r>
        <w:rPr>
          <w:szCs w:val="22"/>
        </w:rPr>
        <w:t>Centras siūlo sudaryti pirkimo sutartį tam tiekėjui, kurio pasiūlymas Viešųjų pirkimų įstatymo ir pirkimo dokumentų nustatyta tvarka pripažintas laimėjusiu. Toks pasiūlymas yra įforminamas raštu</w:t>
      </w:r>
      <w:r>
        <w:rPr>
          <w:iCs/>
          <w:szCs w:val="22"/>
        </w:rPr>
        <w:t xml:space="preserve"> CPV IS priemonėmis</w:t>
      </w:r>
      <w:r>
        <w:rPr>
          <w:szCs w:val="22"/>
        </w:rPr>
        <w:t>, kartu nurodant laiką, kada reikia pasirašyti  pirkimo sutartį.</w:t>
      </w:r>
    </w:p>
    <w:p w:rsidR="00CB1A3F" w:rsidRDefault="00CB1A3F" w:rsidP="00CB1A3F">
      <w:pPr>
        <w:ind w:firstLine="720"/>
        <w:jc w:val="both"/>
        <w:rPr>
          <w:bCs/>
          <w:szCs w:val="22"/>
        </w:rPr>
      </w:pPr>
      <w:r>
        <w:rPr>
          <w:szCs w:val="22"/>
        </w:rPr>
        <w:t xml:space="preserve">10.7. Centras, nepažeisdamas Viešųjų pirkimų įstatymo 22 straipsnyje apibrėžto pirkimo sutarties sudarymo atidėjimo termino, </w:t>
      </w:r>
      <w:r>
        <w:rPr>
          <w:bCs/>
          <w:szCs w:val="22"/>
        </w:rPr>
        <w:t>sudaro pirkimo sutartį ne anksčiau kaip po 15 dienų nuo pranešimo išsiuntimo CVP IS priemonėmis tiekėjams dienos apie sprendimą sudaryti pirkimo sutartį.</w:t>
      </w:r>
    </w:p>
    <w:p w:rsidR="00CB1A3F" w:rsidRDefault="00CB1A3F" w:rsidP="00CB1A3F">
      <w:pPr>
        <w:ind w:firstLine="720"/>
        <w:jc w:val="both"/>
        <w:rPr>
          <w:szCs w:val="22"/>
        </w:rPr>
      </w:pPr>
      <w:r>
        <w:rPr>
          <w:szCs w:val="22"/>
        </w:rPr>
        <w:t xml:space="preserve">10.8. Atidėjimo terminas bus netaikomas, jei pasiūlymą pateiks tik vienas tiekėjas.  </w:t>
      </w:r>
    </w:p>
    <w:p w:rsidR="00CB1A3F" w:rsidRDefault="00CB1A3F" w:rsidP="00CB1A3F">
      <w:pPr>
        <w:ind w:firstLine="720"/>
        <w:jc w:val="both"/>
        <w:rPr>
          <w:szCs w:val="22"/>
        </w:rPr>
      </w:pPr>
      <w:r>
        <w:rPr>
          <w:szCs w:val="22"/>
        </w:rPr>
        <w:t>10.10. Jeigu tiekėjas, kurio pasiūlymas buvo pripažintas laimėjusiu  ir buvo kviečiamas iki nustatyto termino pasirašyti  pirkimo sutartį, raštu atsisako ją sudaryti, iki nurodyto laiko nepasirašo pirkimo sutarties arba atsisako sudaryti pirkimo sutartį pirkimo dokumentuose nustatytomis sąlygomis, laikoma, kad jis atsisakė sudaryti pirkimo sutartį. Tuo atveju  Centras laimėjusiu pasiūlymu pripažįsta ir siūlo pasirašyti pirkimo sutartį tiekėjui, kurio pasiūlymo kaina yra sekanti po tiekėjo, atsisakiusio pasirašyti  pirkimo sutartį.</w:t>
      </w:r>
    </w:p>
    <w:p w:rsidR="00CB1A3F" w:rsidRDefault="00CB1A3F" w:rsidP="00CB1A3F">
      <w:pPr>
        <w:ind w:firstLine="720"/>
        <w:jc w:val="both"/>
        <w:rPr>
          <w:szCs w:val="22"/>
        </w:rPr>
      </w:pPr>
      <w:r>
        <w:rPr>
          <w:szCs w:val="22"/>
        </w:rPr>
        <w:t>10.11. Centras bet kuriuo metu iki pirkimo sutarties sudarymo turi teisę nutraukti pirkimo procedūras. Nutraukus pirkimo procedūrą, Centras apie tai praneša visiems tiekėjams.</w:t>
      </w:r>
    </w:p>
    <w:p w:rsidR="00CB1A3F" w:rsidRDefault="00CB1A3F" w:rsidP="00CB1A3F">
      <w:pPr>
        <w:ind w:firstLine="720"/>
        <w:jc w:val="both"/>
        <w:rPr>
          <w:szCs w:val="22"/>
        </w:rPr>
      </w:pPr>
      <w:r>
        <w:rPr>
          <w:szCs w:val="22"/>
        </w:rPr>
        <w:t>10.12. Centras neprisiima jokių įsipareigojimų atlyginti patirtus ar galimus nuostolius tiekėjams, susijusius su pirkimo procedūrų nutraukimu ar pasiūlymo atmetimu.</w:t>
      </w:r>
    </w:p>
    <w:p w:rsidR="00CB1A3F" w:rsidRDefault="00CB1A3F" w:rsidP="00CB1A3F">
      <w:pPr>
        <w:pStyle w:val="Heading1"/>
        <w:ind w:left="1152" w:hanging="432"/>
        <w:jc w:val="center"/>
        <w:rPr>
          <w:szCs w:val="22"/>
          <w:u w:val="none"/>
        </w:rPr>
      </w:pPr>
      <w:r>
        <w:rPr>
          <w:szCs w:val="22"/>
        </w:rPr>
        <w:t xml:space="preserve"> </w:t>
      </w:r>
      <w:bookmarkStart w:id="25" w:name="_Toc60525494"/>
      <w:bookmarkStart w:id="26" w:name="_Toc47844940"/>
      <w:bookmarkEnd w:id="23"/>
    </w:p>
    <w:p w:rsidR="00CB1A3F" w:rsidRDefault="00CB1A3F" w:rsidP="00CB1A3F">
      <w:pPr>
        <w:pStyle w:val="Heading1"/>
        <w:ind w:left="1152" w:hanging="432"/>
        <w:jc w:val="center"/>
        <w:rPr>
          <w:szCs w:val="22"/>
          <w:u w:val="none"/>
        </w:rPr>
      </w:pPr>
      <w:bookmarkStart w:id="27" w:name="_Toc306801142"/>
      <w:r>
        <w:rPr>
          <w:szCs w:val="22"/>
          <w:u w:val="none"/>
        </w:rPr>
        <w:t>XI. PIRKIMO SUTARTIES SĄLYGOS</w:t>
      </w:r>
      <w:bookmarkEnd w:id="25"/>
      <w:bookmarkEnd w:id="26"/>
      <w:bookmarkEnd w:id="27"/>
    </w:p>
    <w:p w:rsidR="00CB1A3F" w:rsidRDefault="00CB1A3F" w:rsidP="00CB1A3F">
      <w:pPr>
        <w:rPr>
          <w:sz w:val="22"/>
          <w:szCs w:val="22"/>
        </w:rPr>
      </w:pPr>
    </w:p>
    <w:p w:rsidR="00CB1A3F" w:rsidRDefault="00CB1A3F" w:rsidP="00CB1A3F">
      <w:pPr>
        <w:numPr>
          <w:ilvl w:val="1"/>
          <w:numId w:val="5"/>
        </w:numPr>
        <w:tabs>
          <w:tab w:val="clear" w:pos="420"/>
          <w:tab w:val="num" w:pos="1440"/>
        </w:tabs>
        <w:ind w:left="0" w:firstLine="840"/>
        <w:jc w:val="both"/>
      </w:pPr>
      <w:r>
        <w:t>Pirkimo sutartis sudaroma vadovaujantis Civilinio kodekso ir Viešųjų pirkimų įstatymo, šio konkurso sąlygų ir pasiūlymo, pripažintu laimėjusiu, nuostatomis.</w:t>
      </w:r>
    </w:p>
    <w:p w:rsidR="00CB1A3F" w:rsidRDefault="00CB1A3F" w:rsidP="00CB1A3F">
      <w:pPr>
        <w:numPr>
          <w:ilvl w:val="1"/>
          <w:numId w:val="5"/>
        </w:numPr>
        <w:tabs>
          <w:tab w:val="clear" w:pos="420"/>
          <w:tab w:val="num" w:pos="1440"/>
        </w:tabs>
        <w:ind w:left="0" w:firstLine="840"/>
        <w:jc w:val="both"/>
        <w:rPr>
          <w:b/>
          <w:bCs/>
        </w:rPr>
      </w:pPr>
      <w:r>
        <w:t>Pirkimo sutartis negali būti sudaroma, kol nesibaigė Viešųjų pirkimų įstatymo nustatyti tiekėjų pretenzijų pateikimo, ieškinio pareiškimo bei atidėjimo terminai, išskyrus atvejus, kai vienintelis suinteresuotas dalyvis yra tas, su kuriuo sudaroma pirkimo sutartis, ir nėra suinteresuotų kandidatų.</w:t>
      </w:r>
    </w:p>
    <w:p w:rsidR="00CB1A3F" w:rsidRDefault="00CB1A3F" w:rsidP="00CB1A3F">
      <w:pPr>
        <w:numPr>
          <w:ilvl w:val="1"/>
          <w:numId w:val="5"/>
        </w:numPr>
        <w:tabs>
          <w:tab w:val="clear" w:pos="420"/>
          <w:tab w:val="num" w:pos="1440"/>
        </w:tabs>
        <w:ind w:left="0" w:firstLine="840"/>
        <w:jc w:val="both"/>
        <w:rPr>
          <w:b/>
          <w:bCs/>
        </w:rPr>
      </w:pPr>
      <w:r>
        <w:rPr>
          <w:iCs/>
          <w:lang w:eastAsia="lt-LT"/>
        </w:rPr>
        <w:t>Pirkimo sutartis bus sudaroma dėl pirkimo sąly</w:t>
      </w:r>
      <w:r w:rsidR="004E3A28">
        <w:rPr>
          <w:iCs/>
          <w:lang w:eastAsia="lt-LT"/>
        </w:rPr>
        <w:t>gų priedo Nr. 2</w:t>
      </w:r>
      <w:r>
        <w:rPr>
          <w:iCs/>
          <w:lang w:eastAsia="lt-LT"/>
        </w:rPr>
        <w:t xml:space="preserve"> „Techninė specifikacija“ apraše nurodytų įkainių.</w:t>
      </w:r>
    </w:p>
    <w:p w:rsidR="00CB1A3F" w:rsidRPr="004E3A28" w:rsidRDefault="00CB1A3F" w:rsidP="004E3A28">
      <w:pPr>
        <w:numPr>
          <w:ilvl w:val="1"/>
          <w:numId w:val="5"/>
        </w:numPr>
        <w:tabs>
          <w:tab w:val="clear" w:pos="420"/>
          <w:tab w:val="num" w:pos="1440"/>
        </w:tabs>
        <w:ind w:left="0" w:firstLine="840"/>
        <w:jc w:val="both"/>
        <w:rPr>
          <w:sz w:val="22"/>
          <w:szCs w:val="22"/>
        </w:rPr>
      </w:pPr>
      <w:r>
        <w:rPr>
          <w:b/>
          <w:bCs/>
        </w:rPr>
        <w:t>Pirkimo sutarties</w:t>
      </w:r>
      <w:r w:rsidR="004E3A28">
        <w:rPr>
          <w:b/>
          <w:bCs/>
        </w:rPr>
        <w:t xml:space="preserve"> sąlygos aptartos sutarties projekte ( priedas Nr.4 )</w:t>
      </w:r>
    </w:p>
    <w:p w:rsidR="004E3A28" w:rsidRDefault="004E3A28" w:rsidP="004E3A28">
      <w:pPr>
        <w:ind w:left="840"/>
        <w:jc w:val="both"/>
        <w:rPr>
          <w:sz w:val="22"/>
          <w:szCs w:val="22"/>
        </w:rPr>
      </w:pPr>
    </w:p>
    <w:p w:rsidR="00CB1A3F" w:rsidRDefault="00CB1A3F" w:rsidP="00CB1A3F">
      <w:pPr>
        <w:pStyle w:val="Heading1"/>
        <w:jc w:val="center"/>
        <w:rPr>
          <w:szCs w:val="22"/>
          <w:u w:val="none"/>
        </w:rPr>
      </w:pPr>
      <w:bookmarkStart w:id="28" w:name="_Toc306801143"/>
      <w:r>
        <w:rPr>
          <w:szCs w:val="22"/>
          <w:u w:val="none"/>
        </w:rPr>
        <w:t>XII. PRETENZIJŲ PATEIKIMAS IR GINČŲ NAGRINĖJIMAS</w:t>
      </w:r>
      <w:bookmarkEnd w:id="28"/>
    </w:p>
    <w:p w:rsidR="00CB1A3F" w:rsidRDefault="00CB1A3F" w:rsidP="00CB1A3F">
      <w:pPr>
        <w:rPr>
          <w:sz w:val="22"/>
          <w:szCs w:val="22"/>
        </w:rPr>
      </w:pPr>
    </w:p>
    <w:p w:rsidR="00CB1A3F" w:rsidRDefault="00CB1A3F" w:rsidP="00CB1A3F">
      <w:pPr>
        <w:autoSpaceDE w:val="0"/>
        <w:autoSpaceDN w:val="0"/>
        <w:adjustRightInd w:val="0"/>
        <w:ind w:firstLine="709"/>
        <w:jc w:val="both"/>
        <w:rPr>
          <w:i/>
          <w:szCs w:val="22"/>
        </w:rPr>
      </w:pPr>
      <w:r>
        <w:rPr>
          <w:szCs w:val="22"/>
        </w:rPr>
        <w:t>12.1.  Tiekėjas turi teisę pateikti pretenziją Centrui per 15 dienų nuo Centro pranešimo raštu apie jo priimtą sprendimą išsiuntimo tiekėjams dienos.</w:t>
      </w:r>
    </w:p>
    <w:p w:rsidR="00CB1A3F" w:rsidRDefault="00CB1A3F" w:rsidP="00CB1A3F">
      <w:pPr>
        <w:ind w:firstLine="720"/>
        <w:jc w:val="both"/>
        <w:rPr>
          <w:b/>
          <w:szCs w:val="22"/>
        </w:rPr>
      </w:pPr>
      <w:r>
        <w:rPr>
          <w:szCs w:val="22"/>
        </w:rPr>
        <w:t xml:space="preserve">12.2. Centras nagrinėja tik tas tiekėjų pretenzijas, kurios gautos iki pirkimo sutarties sudarymo dienos. </w:t>
      </w:r>
    </w:p>
    <w:p w:rsidR="00CB1A3F" w:rsidRDefault="00CB1A3F" w:rsidP="00CB1A3F">
      <w:pPr>
        <w:ind w:firstLine="720"/>
        <w:jc w:val="both"/>
        <w:rPr>
          <w:szCs w:val="22"/>
        </w:rPr>
      </w:pPr>
      <w:r>
        <w:rPr>
          <w:szCs w:val="22"/>
        </w:rPr>
        <w:t>12.3. Centras, gavęs pretenziją, nedelsdamas sustabdo pirkimo procedūrą, kol bus išnagrinėta ši pretenzija ir priimtas sprendimas. Centras negali sudaryti pirkimo sutarties anksčiau negu po 15 dienų nuo rašytinio pranešimo apie jo priimtą sprendimą išsiuntimo pretenziją pateikusiam tiekėjui, suinteresuotiems kandidatams ir suinteresuotiems dalyviams dienos.</w:t>
      </w:r>
    </w:p>
    <w:p w:rsidR="00CB1A3F" w:rsidRDefault="00CB1A3F" w:rsidP="00CB1A3F">
      <w:pPr>
        <w:tabs>
          <w:tab w:val="left" w:pos="993"/>
        </w:tabs>
        <w:ind w:firstLine="720"/>
        <w:jc w:val="both"/>
        <w:rPr>
          <w:szCs w:val="22"/>
        </w:rPr>
      </w:pPr>
      <w:r>
        <w:rPr>
          <w:color w:val="000000"/>
          <w:szCs w:val="22"/>
        </w:rPr>
        <w:t xml:space="preserve">12.4. </w:t>
      </w:r>
      <w:r>
        <w:rPr>
          <w:szCs w:val="22"/>
        </w:rPr>
        <w:t xml:space="preserve">Centras privalo išnagrinėti pretenziją ir priimti motyvuotą sprendimą ne vėliau kaip per 5 darbo dienas nuo pretenzijos gavimo dienos, o apie priimtą sprendimą ne vėliau kaip kitą darbo dieną raštu pranešti </w:t>
      </w:r>
      <w:r>
        <w:rPr>
          <w:szCs w:val="22"/>
        </w:rPr>
        <w:lastRenderedPageBreak/>
        <w:t>pretenziją pateikusiam tiekėjui, suinteresuotiems kandidatams ir suinteresuotiems dalyviams, taip pat juos informuoti apie anksčiau praneštų pirkimo procedūros terminų pasikeitimą.</w:t>
      </w:r>
    </w:p>
    <w:p w:rsidR="00CB1A3F" w:rsidRDefault="00CB1A3F" w:rsidP="00CB1A3F">
      <w:pPr>
        <w:tabs>
          <w:tab w:val="left" w:pos="993"/>
        </w:tabs>
        <w:ind w:firstLine="720"/>
        <w:jc w:val="both"/>
        <w:rPr>
          <w:szCs w:val="22"/>
        </w:rPr>
      </w:pPr>
      <w:r>
        <w:rPr>
          <w:szCs w:val="22"/>
        </w:rPr>
        <w:t>12.5. Centras, gavęs tiekėjo prašymo ar ieškinio teismui kopiją, negali sudaryti pirkimo sutarties, kol nesibaigė atidėjimo terminas ar Viešųjų pirkimų įstatymo 94</w:t>
      </w:r>
      <w:r>
        <w:rPr>
          <w:szCs w:val="22"/>
          <w:vertAlign w:val="superscript"/>
        </w:rPr>
        <w:t>1</w:t>
      </w:r>
      <w:r>
        <w:rPr>
          <w:szCs w:val="22"/>
        </w:rPr>
        <w:t xml:space="preserve"> straipsnio 2 dalyje, 95</w:t>
      </w:r>
      <w:r>
        <w:rPr>
          <w:szCs w:val="22"/>
          <w:vertAlign w:val="superscript"/>
        </w:rPr>
        <w:t>1</w:t>
      </w:r>
      <w:r>
        <w:rPr>
          <w:szCs w:val="22"/>
        </w:rPr>
        <w:t xml:space="preserve"> straipsnio 3 dalies 3 punkte ir 95</w:t>
      </w:r>
      <w:r>
        <w:rPr>
          <w:szCs w:val="22"/>
          <w:vertAlign w:val="superscript"/>
        </w:rPr>
        <w:t>1</w:t>
      </w:r>
      <w:r>
        <w:rPr>
          <w:szCs w:val="22"/>
        </w:rPr>
        <w:t xml:space="preserve"> straipsnio 4 dalies 3 punkte nurodyti terminai ir kol Centras negavo teismo pranešimo apie teismo nutartį.</w:t>
      </w:r>
    </w:p>
    <w:p w:rsidR="00CB1A3F" w:rsidRDefault="00CB1A3F" w:rsidP="00CB1A3F">
      <w:pPr>
        <w:tabs>
          <w:tab w:val="left" w:pos="993"/>
        </w:tabs>
        <w:ind w:firstLine="720"/>
        <w:jc w:val="both"/>
        <w:rPr>
          <w:szCs w:val="22"/>
        </w:rPr>
      </w:pPr>
      <w:r>
        <w:rPr>
          <w:szCs w:val="22"/>
        </w:rPr>
        <w:t xml:space="preserve">12.6. Jeigu dėl tiekėjo prašymo pateikimo ar ieškinio pareiškimo teismui pratęsiami anksčiau tiekėjams pranešti pirkimo procedūrų terminai, apie tai Centras išsiunčia tiekėjams pranešimus ir nurodo terminų pratęsimo priežastis. </w:t>
      </w:r>
    </w:p>
    <w:p w:rsidR="00CB1A3F" w:rsidRDefault="00CB1A3F" w:rsidP="00CB1A3F">
      <w:pPr>
        <w:ind w:firstLine="720"/>
        <w:jc w:val="both"/>
        <w:rPr>
          <w:szCs w:val="22"/>
        </w:rPr>
      </w:pPr>
      <w:r>
        <w:rPr>
          <w:szCs w:val="22"/>
        </w:rPr>
        <w:t>12.7. Centras, sužinojęs apie teismo sprendimą dėl tiekėjo prašymo ar ieškinio, nedelsdamas raštu informuoja</w:t>
      </w:r>
      <w:r>
        <w:rPr>
          <w:color w:val="FF0000"/>
          <w:szCs w:val="22"/>
        </w:rPr>
        <w:t xml:space="preserve"> </w:t>
      </w:r>
      <w:r>
        <w:rPr>
          <w:szCs w:val="22"/>
        </w:rPr>
        <w:t>tiekėjus apie teismo priimtus sprendimus.</w:t>
      </w:r>
    </w:p>
    <w:p w:rsidR="00CB1A3F" w:rsidRDefault="00CB1A3F" w:rsidP="00CB1A3F">
      <w:pPr>
        <w:ind w:firstLine="720"/>
        <w:jc w:val="both"/>
        <w:rPr>
          <w:szCs w:val="22"/>
        </w:rPr>
      </w:pPr>
      <w:r>
        <w:rPr>
          <w:szCs w:val="22"/>
        </w:rPr>
        <w:t>12.8. Centras, gavęs Viešųjų pirkimų tarnybos pranešimą, kad Europos Bendrijų Komisija nustatė rimtą</w:t>
      </w:r>
      <w:r>
        <w:rPr>
          <w:b/>
          <w:szCs w:val="22"/>
        </w:rPr>
        <w:t xml:space="preserve"> </w:t>
      </w:r>
      <w:r>
        <w:rPr>
          <w:szCs w:val="22"/>
        </w:rPr>
        <w:t>Europos Bendrijos teisės nuostatų pažeidimą, privalo nedelsdamas, ne vėliau kaip per 3 darbo dienas nuo pranešimo gavimo dienos, visą su pirkimu susijusią informaciją raštu pateikti Viešųjų pirkimų tarnybai.</w:t>
      </w:r>
    </w:p>
    <w:p w:rsidR="00CB1A3F" w:rsidRDefault="00CB1A3F" w:rsidP="00CB1A3F">
      <w:pPr>
        <w:ind w:firstLine="720"/>
        <w:jc w:val="both"/>
        <w:rPr>
          <w:szCs w:val="22"/>
        </w:rPr>
      </w:pPr>
      <w:r>
        <w:rPr>
          <w:szCs w:val="22"/>
        </w:rPr>
        <w:t xml:space="preserve">12.9. Centras nedelsdamas turi informuoti Viešųjų pirkimų tarnybą apie savo priimtus sprendimus ar atliktus veiksmus, susijusius su Europos Bendrijų Komisijos nustatytu rimtu Europos Bendrijos teisės nuostatų pažeidimu. </w:t>
      </w:r>
    </w:p>
    <w:p w:rsidR="00CB1A3F" w:rsidRDefault="00CB1A3F" w:rsidP="00CB1A3F">
      <w:pPr>
        <w:ind w:firstLine="720"/>
        <w:jc w:val="both"/>
        <w:rPr>
          <w:szCs w:val="22"/>
        </w:rPr>
      </w:pPr>
    </w:p>
    <w:p w:rsidR="00CB1A3F" w:rsidRDefault="00CB1A3F" w:rsidP="00CB1A3F">
      <w:pPr>
        <w:pStyle w:val="TOC1"/>
      </w:pPr>
    </w:p>
    <w:p w:rsidR="00ED4B22" w:rsidRDefault="00CB1A3F" w:rsidP="00CB1A3F">
      <w:r>
        <w:rPr>
          <w:szCs w:val="22"/>
        </w:rPr>
        <w:br w:type="page"/>
      </w:r>
    </w:p>
    <w:tbl>
      <w:tblPr>
        <w:tblW w:w="2760" w:type="dxa"/>
        <w:tblInd w:w="6948" w:type="dxa"/>
        <w:tblLook w:val="01E0"/>
      </w:tblPr>
      <w:tblGrid>
        <w:gridCol w:w="2760"/>
      </w:tblGrid>
      <w:tr w:rsidR="00ED4B22" w:rsidTr="009117F0">
        <w:tc>
          <w:tcPr>
            <w:tcW w:w="2760" w:type="dxa"/>
            <w:hideMark/>
          </w:tcPr>
          <w:p w:rsidR="00ED4B22" w:rsidRDefault="00ED4B22" w:rsidP="009117F0">
            <w:pPr>
              <w:pStyle w:val="Header"/>
              <w:widowControl/>
              <w:tabs>
                <w:tab w:val="left" w:pos="1296"/>
              </w:tabs>
              <w:spacing w:after="0"/>
              <w:rPr>
                <w:szCs w:val="24"/>
                <w:lang w:eastAsia="en-US"/>
              </w:rPr>
            </w:pPr>
            <w:r>
              <w:rPr>
                <w:szCs w:val="24"/>
                <w:lang w:eastAsia="en-US"/>
              </w:rPr>
              <w:lastRenderedPageBreak/>
              <w:t>Pirkimo sąlygų</w:t>
            </w:r>
          </w:p>
        </w:tc>
      </w:tr>
      <w:tr w:rsidR="00ED4B22" w:rsidTr="009117F0">
        <w:tc>
          <w:tcPr>
            <w:tcW w:w="2760" w:type="dxa"/>
            <w:hideMark/>
          </w:tcPr>
          <w:p w:rsidR="00ED4B22" w:rsidRDefault="00ED4B22" w:rsidP="009117F0">
            <w:pPr>
              <w:jc w:val="both"/>
            </w:pPr>
            <w:r>
              <w:t>1 priedas</w:t>
            </w:r>
          </w:p>
        </w:tc>
      </w:tr>
    </w:tbl>
    <w:p w:rsidR="00ED4B22" w:rsidRDefault="00ED4B22" w:rsidP="00ED4B22">
      <w:pPr>
        <w:jc w:val="both"/>
      </w:pPr>
    </w:p>
    <w:p w:rsidR="00ED4B22" w:rsidRDefault="00ED4B22" w:rsidP="00ED4B22">
      <w:pPr>
        <w:shd w:val="clear" w:color="auto" w:fill="FFFFFF"/>
        <w:jc w:val="right"/>
        <w:rPr>
          <w:b/>
          <w:bCs/>
          <w:color w:val="000000"/>
        </w:rPr>
      </w:pPr>
    </w:p>
    <w:p w:rsidR="00ED4B22" w:rsidRDefault="00ED4B22" w:rsidP="00ED4B22">
      <w:pPr>
        <w:ind w:right="-178"/>
        <w:jc w:val="center"/>
        <w:rPr>
          <w:sz w:val="20"/>
          <w:szCs w:val="16"/>
        </w:rPr>
      </w:pPr>
      <w:r>
        <w:rPr>
          <w:sz w:val="20"/>
          <w:szCs w:val="16"/>
        </w:rPr>
        <w:t>Herbas arba prekių ženklas</w:t>
      </w:r>
    </w:p>
    <w:p w:rsidR="00ED4B22" w:rsidRDefault="00ED4B22" w:rsidP="00ED4B22">
      <w:pPr>
        <w:ind w:right="-178"/>
        <w:jc w:val="center"/>
        <w:rPr>
          <w:sz w:val="20"/>
          <w:szCs w:val="16"/>
        </w:rPr>
      </w:pPr>
    </w:p>
    <w:p w:rsidR="00ED4B22" w:rsidRDefault="00ED4B22" w:rsidP="00ED4B22">
      <w:pPr>
        <w:ind w:right="-178"/>
        <w:jc w:val="center"/>
        <w:rPr>
          <w:sz w:val="20"/>
          <w:szCs w:val="16"/>
        </w:rPr>
      </w:pPr>
      <w:r>
        <w:rPr>
          <w:sz w:val="20"/>
          <w:szCs w:val="16"/>
        </w:rPr>
        <w:t>(Tiekėjo pavadinimas)</w:t>
      </w:r>
    </w:p>
    <w:p w:rsidR="00ED4B22" w:rsidRDefault="00ED4B22" w:rsidP="00ED4B22">
      <w:pPr>
        <w:ind w:right="-178"/>
        <w:jc w:val="center"/>
        <w:rPr>
          <w:sz w:val="28"/>
        </w:rPr>
      </w:pPr>
    </w:p>
    <w:p w:rsidR="00ED4B22" w:rsidRDefault="00ED4B22" w:rsidP="00ED4B22">
      <w:pPr>
        <w:ind w:right="-178"/>
        <w:jc w:val="center"/>
        <w:rPr>
          <w:sz w:val="20"/>
          <w:szCs w:val="16"/>
        </w:rPr>
      </w:pPr>
      <w:r>
        <w:rPr>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ED4B22" w:rsidRDefault="00ED4B22" w:rsidP="00ED4B22">
      <w:pPr>
        <w:ind w:right="-178"/>
        <w:jc w:val="center"/>
        <w:rPr>
          <w:sz w:val="16"/>
          <w:szCs w:val="16"/>
        </w:rPr>
      </w:pPr>
    </w:p>
    <w:p w:rsidR="00ED4B22" w:rsidRDefault="00ED4B22" w:rsidP="00ED4B22">
      <w:pPr>
        <w:jc w:val="center"/>
        <w:rPr>
          <w:b/>
          <w:bCs/>
        </w:rPr>
      </w:pPr>
    </w:p>
    <w:p w:rsidR="00ED4B22" w:rsidRDefault="00ED4B22" w:rsidP="00ED4B22">
      <w:pPr>
        <w:jc w:val="both"/>
      </w:pPr>
      <w:r>
        <w:t>__________________________</w:t>
      </w:r>
    </w:p>
    <w:p w:rsidR="00ED4B22" w:rsidRDefault="00ED4B22" w:rsidP="00ED4B22">
      <w:pPr>
        <w:tabs>
          <w:tab w:val="center" w:pos="2520"/>
        </w:tabs>
        <w:jc w:val="both"/>
      </w:pPr>
      <w:r>
        <w:t>(Adresatas (perkančioji organizacija))</w:t>
      </w:r>
    </w:p>
    <w:p w:rsidR="00ED4B22" w:rsidRDefault="00ED4B22" w:rsidP="00ED4B22">
      <w:pPr>
        <w:jc w:val="center"/>
        <w:rPr>
          <w:b/>
        </w:rPr>
      </w:pPr>
    </w:p>
    <w:p w:rsidR="00ED4B22" w:rsidRDefault="00ED4B22" w:rsidP="00ED4B22">
      <w:pPr>
        <w:jc w:val="center"/>
        <w:rPr>
          <w:b/>
        </w:rPr>
      </w:pPr>
    </w:p>
    <w:p w:rsidR="00ED4B22" w:rsidRDefault="00ED4B22" w:rsidP="00ED4B22">
      <w:pPr>
        <w:jc w:val="center"/>
        <w:rPr>
          <w:b/>
        </w:rPr>
      </w:pPr>
      <w:r>
        <w:rPr>
          <w:b/>
        </w:rPr>
        <w:t>PASIŪLYMAS</w:t>
      </w:r>
    </w:p>
    <w:p w:rsidR="00ED4B22" w:rsidRDefault="00ED4B22" w:rsidP="00ED4B22">
      <w:pPr>
        <w:jc w:val="center"/>
        <w:rPr>
          <w:i/>
        </w:rPr>
      </w:pPr>
      <w:r>
        <w:rPr>
          <w:b/>
        </w:rPr>
        <w:t>DĖL /</w:t>
      </w:r>
      <w:r>
        <w:rPr>
          <w:i/>
        </w:rPr>
        <w:t>pirkimo pavadinimas</w:t>
      </w:r>
      <w:r>
        <w:t>/</w:t>
      </w:r>
    </w:p>
    <w:p w:rsidR="00ED4B22" w:rsidRDefault="00ED4B22" w:rsidP="00ED4B22">
      <w:pPr>
        <w:shd w:val="clear" w:color="auto" w:fill="FFFFFF"/>
        <w:jc w:val="center"/>
      </w:pPr>
    </w:p>
    <w:p w:rsidR="00ED4B22" w:rsidRDefault="00ED4B22" w:rsidP="00ED4B22">
      <w:pPr>
        <w:shd w:val="clear" w:color="auto" w:fill="FFFFFF"/>
        <w:jc w:val="center"/>
        <w:rPr>
          <w:b/>
          <w:bCs/>
          <w:color w:val="000000"/>
        </w:rPr>
      </w:pPr>
      <w:r>
        <w:t>____________</w:t>
      </w:r>
      <w:r>
        <w:rPr>
          <w:b/>
          <w:bCs/>
          <w:color w:val="000000"/>
        </w:rPr>
        <w:t xml:space="preserve"> </w:t>
      </w:r>
      <w:r>
        <w:t>Nr.______</w:t>
      </w:r>
    </w:p>
    <w:p w:rsidR="00ED4B22" w:rsidRDefault="00ED4B22" w:rsidP="00ED4B22">
      <w:pPr>
        <w:shd w:val="clear" w:color="auto" w:fill="FFFFFF"/>
        <w:jc w:val="center"/>
        <w:rPr>
          <w:bCs/>
          <w:color w:val="000000"/>
        </w:rPr>
      </w:pPr>
      <w:r>
        <w:rPr>
          <w:bCs/>
          <w:color w:val="000000"/>
        </w:rPr>
        <w:t>(Data)</w:t>
      </w:r>
    </w:p>
    <w:p w:rsidR="00ED4B22" w:rsidRDefault="00ED4B22" w:rsidP="00ED4B22">
      <w:pPr>
        <w:shd w:val="clear" w:color="auto" w:fill="FFFFFF"/>
        <w:jc w:val="center"/>
        <w:rPr>
          <w:bCs/>
          <w:color w:val="000000"/>
        </w:rPr>
      </w:pPr>
      <w:r>
        <w:rPr>
          <w:bCs/>
          <w:color w:val="000000"/>
        </w:rPr>
        <w:t>_____________</w:t>
      </w:r>
    </w:p>
    <w:p w:rsidR="00ED4B22" w:rsidRDefault="00ED4B22" w:rsidP="00ED4B22">
      <w:pPr>
        <w:shd w:val="clear" w:color="auto" w:fill="FFFFFF"/>
        <w:jc w:val="center"/>
        <w:rPr>
          <w:bCs/>
          <w:color w:val="000000"/>
        </w:rPr>
      </w:pPr>
      <w:r>
        <w:rPr>
          <w:bCs/>
          <w:color w:val="000000"/>
        </w:rPr>
        <w:t>(Sudarymo vieta)</w:t>
      </w:r>
    </w:p>
    <w:p w:rsidR="00ED4B22" w:rsidRDefault="00ED4B22" w:rsidP="00ED4B22">
      <w:pPr>
        <w:jc w:val="center"/>
      </w:pPr>
    </w:p>
    <w:p w:rsidR="00ED4B22" w:rsidRDefault="00ED4B22" w:rsidP="00ED4B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4927"/>
      </w:tblGrid>
      <w:tr w:rsidR="00ED4B22" w:rsidTr="009117F0">
        <w:tc>
          <w:tcPr>
            <w:tcW w:w="4928" w:type="dxa"/>
            <w:tcBorders>
              <w:top w:val="single" w:sz="4" w:space="0" w:color="auto"/>
              <w:left w:val="single" w:sz="4" w:space="0" w:color="auto"/>
              <w:bottom w:val="single" w:sz="4" w:space="0" w:color="auto"/>
              <w:right w:val="single" w:sz="4" w:space="0" w:color="auto"/>
            </w:tcBorders>
            <w:hideMark/>
          </w:tcPr>
          <w:p w:rsidR="00ED4B22" w:rsidRDefault="00ED4B22" w:rsidP="009117F0">
            <w:pPr>
              <w:rPr>
                <w:i/>
              </w:rPr>
            </w:pPr>
            <w:r>
              <w:t xml:space="preserve">Tiekėjo pavadinimas </w:t>
            </w:r>
            <w:r>
              <w:rPr>
                <w:i/>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p w:rsidR="00ED4B22" w:rsidRDefault="00ED4B22" w:rsidP="009117F0">
            <w:pPr>
              <w:jc w:val="both"/>
            </w:pPr>
          </w:p>
        </w:tc>
      </w:tr>
      <w:tr w:rsidR="00ED4B22" w:rsidTr="009117F0">
        <w:tc>
          <w:tcPr>
            <w:tcW w:w="4928"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Tiekėjo adresas</w:t>
            </w:r>
            <w:r>
              <w:rPr>
                <w:i/>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p w:rsidR="00ED4B22" w:rsidRDefault="00ED4B22" w:rsidP="009117F0">
            <w:pPr>
              <w:jc w:val="both"/>
            </w:pPr>
          </w:p>
        </w:tc>
      </w:tr>
      <w:tr w:rsidR="00ED4B22" w:rsidTr="009117F0">
        <w:tc>
          <w:tcPr>
            <w:tcW w:w="4928"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r w:rsidR="00ED4B22" w:rsidTr="009117F0">
        <w:tc>
          <w:tcPr>
            <w:tcW w:w="4928"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Telefono numeris</w:t>
            </w:r>
          </w:p>
        </w:tc>
        <w:tc>
          <w:tcPr>
            <w:tcW w:w="492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r w:rsidR="00ED4B22" w:rsidTr="009117F0">
        <w:tc>
          <w:tcPr>
            <w:tcW w:w="4928"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Fakso numeris</w:t>
            </w:r>
          </w:p>
        </w:tc>
        <w:tc>
          <w:tcPr>
            <w:tcW w:w="492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r w:rsidR="00ED4B22" w:rsidTr="009117F0">
        <w:tc>
          <w:tcPr>
            <w:tcW w:w="4928"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El. pašto adresas</w:t>
            </w:r>
          </w:p>
        </w:tc>
        <w:tc>
          <w:tcPr>
            <w:tcW w:w="492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bl>
    <w:p w:rsidR="00ED4B22" w:rsidRDefault="00ED4B22" w:rsidP="00ED4B22">
      <w:pPr>
        <w:jc w:val="both"/>
      </w:pPr>
    </w:p>
    <w:p w:rsidR="00ED4B22" w:rsidRDefault="00ED4B22" w:rsidP="00ED4B22">
      <w:pPr>
        <w:ind w:firstLine="720"/>
        <w:jc w:val="both"/>
      </w:pPr>
      <w:r>
        <w:t>Šiuo pasiūlymu pažymime, kad sutinkame su visomis pirkimo sąlygomis, nustatytomis:</w:t>
      </w:r>
    </w:p>
    <w:p w:rsidR="00ED4B22" w:rsidRDefault="00ED4B22" w:rsidP="00ED4B22">
      <w:pPr>
        <w:numPr>
          <w:ilvl w:val="0"/>
          <w:numId w:val="6"/>
        </w:numPr>
        <w:jc w:val="both"/>
      </w:pPr>
      <w:r>
        <w:t>Supaprastinto  pirkimo skelbime, paskelbtame Viešųjų pirkimų įstatymo nustatyta tvarka</w:t>
      </w:r>
      <w:r>
        <w:rPr>
          <w:i/>
        </w:rPr>
        <w:t xml:space="preserve"> CPV IS</w:t>
      </w:r>
      <w:r>
        <w:t>;</w:t>
      </w:r>
    </w:p>
    <w:p w:rsidR="00ED4B22" w:rsidRDefault="00ED4B22" w:rsidP="00ED4B22">
      <w:pPr>
        <w:numPr>
          <w:ilvl w:val="0"/>
          <w:numId w:val="6"/>
        </w:numPr>
        <w:jc w:val="both"/>
      </w:pPr>
      <w:r>
        <w:t>kituose pirkimo dokumentuose (jų paaiškinimuose, papildymuose).</w:t>
      </w:r>
    </w:p>
    <w:p w:rsidR="00ED4B22" w:rsidRDefault="00ED4B22" w:rsidP="00ED4B22">
      <w:pPr>
        <w:jc w:val="both"/>
      </w:pPr>
    </w:p>
    <w:p w:rsidR="00ED4B22" w:rsidRDefault="00ED4B22" w:rsidP="00ED4B22">
      <w:pPr>
        <w:jc w:val="both"/>
        <w:rPr>
          <w:b/>
          <w:bCs/>
        </w:rPr>
      </w:pPr>
      <w:r>
        <w:t xml:space="preserve">   </w:t>
      </w:r>
      <w:r>
        <w:rPr>
          <w:b/>
          <w:bCs/>
        </w:rPr>
        <w:t xml:space="preserve">Mes siūlome </w:t>
      </w:r>
      <w:r>
        <w:rPr>
          <w:b/>
          <w:bCs/>
          <w:i/>
        </w:rPr>
        <w:t>šias prekes </w:t>
      </w:r>
      <w:r>
        <w:rPr>
          <w:b/>
          <w:bCs/>
        </w:rPr>
        <w:t>:</w:t>
      </w:r>
    </w:p>
    <w:p w:rsidR="00ED4B22" w:rsidRDefault="00ED4B22" w:rsidP="00ED4B22">
      <w:pPr>
        <w:ind w:firstLine="720"/>
        <w:jc w:val="both"/>
        <w:rPr>
          <w:sz w:val="12"/>
        </w:rPr>
      </w:pPr>
    </w:p>
    <w:p w:rsidR="00ED4B22" w:rsidRDefault="00ED4B22" w:rsidP="00ED4B22">
      <w:pPr>
        <w:ind w:firstLine="720"/>
        <w:jc w:val="both"/>
        <w:rPr>
          <w:i/>
        </w:rPr>
      </w:pPr>
    </w:p>
    <w:p w:rsidR="00ED4B22" w:rsidRDefault="00ED4B22" w:rsidP="00ED4B22">
      <w:pPr>
        <w:ind w:firstLine="720"/>
        <w:jc w:val="both"/>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983"/>
        <w:gridCol w:w="992"/>
        <w:gridCol w:w="992"/>
        <w:gridCol w:w="993"/>
        <w:gridCol w:w="1417"/>
        <w:gridCol w:w="1417"/>
        <w:gridCol w:w="1360"/>
      </w:tblGrid>
      <w:tr w:rsidR="00ED4B22" w:rsidTr="009117F0">
        <w:tc>
          <w:tcPr>
            <w:tcW w:w="674"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t>Eil. Nr.</w:t>
            </w:r>
          </w:p>
        </w:tc>
        <w:tc>
          <w:tcPr>
            <w:tcW w:w="1983"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rsidRPr="00357470">
              <w:rPr>
                <w:b/>
                <w:i/>
              </w:rPr>
              <w:t xml:space="preserve">Prekių </w:t>
            </w:r>
            <w:r>
              <w:t>pavadinimas</w:t>
            </w:r>
          </w:p>
        </w:tc>
        <w:tc>
          <w:tcPr>
            <w:tcW w:w="992"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p>
        </w:tc>
        <w:tc>
          <w:tcPr>
            <w:tcW w:w="992" w:type="dxa"/>
            <w:tcBorders>
              <w:top w:val="single" w:sz="4" w:space="0" w:color="auto"/>
              <w:left w:val="single" w:sz="4" w:space="0" w:color="auto"/>
              <w:bottom w:val="single" w:sz="4" w:space="0" w:color="auto"/>
              <w:right w:val="single" w:sz="4" w:space="0" w:color="auto"/>
            </w:tcBorders>
            <w:hideMark/>
          </w:tcPr>
          <w:p w:rsidR="00ED4B22" w:rsidRDefault="00ED4B22" w:rsidP="009117F0">
            <w:pPr>
              <w:ind w:right="-249"/>
              <w:jc w:val="center"/>
            </w:pPr>
          </w:p>
        </w:tc>
        <w:tc>
          <w:tcPr>
            <w:tcW w:w="993" w:type="dxa"/>
            <w:tcBorders>
              <w:top w:val="single" w:sz="4" w:space="0" w:color="auto"/>
              <w:left w:val="single" w:sz="4" w:space="0" w:color="auto"/>
              <w:bottom w:val="single" w:sz="4" w:space="0" w:color="auto"/>
              <w:right w:val="single" w:sz="4" w:space="0" w:color="auto"/>
            </w:tcBorders>
            <w:hideMark/>
          </w:tcPr>
          <w:p w:rsidR="00ED4B22" w:rsidRDefault="00ED4B22" w:rsidP="009117F0">
            <w:pPr>
              <w:tabs>
                <w:tab w:val="left" w:pos="200"/>
              </w:tabs>
              <w:jc w:val="center"/>
            </w:pPr>
          </w:p>
        </w:tc>
        <w:tc>
          <w:tcPr>
            <w:tcW w:w="1417"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p>
        </w:tc>
        <w:tc>
          <w:tcPr>
            <w:tcW w:w="1417"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t>Kaina be PVM</w:t>
            </w:r>
          </w:p>
        </w:tc>
        <w:tc>
          <w:tcPr>
            <w:tcW w:w="1360"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t>Kaina su PVM</w:t>
            </w:r>
          </w:p>
        </w:tc>
      </w:tr>
      <w:tr w:rsidR="00ED4B22" w:rsidTr="009117F0">
        <w:tc>
          <w:tcPr>
            <w:tcW w:w="674"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r>
              <w:rPr>
                <w:i/>
              </w:rPr>
              <w:t>1</w:t>
            </w:r>
          </w:p>
        </w:tc>
        <w:tc>
          <w:tcPr>
            <w:tcW w:w="1983"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r>
              <w:rPr>
                <w:i/>
              </w:rPr>
              <w:t>2</w:t>
            </w:r>
          </w:p>
        </w:tc>
        <w:tc>
          <w:tcPr>
            <w:tcW w:w="992"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r>
              <w:rPr>
                <w:i/>
              </w:rPr>
              <w:t>3</w:t>
            </w:r>
          </w:p>
        </w:tc>
        <w:tc>
          <w:tcPr>
            <w:tcW w:w="992"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p>
        </w:tc>
        <w:tc>
          <w:tcPr>
            <w:tcW w:w="993"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p>
        </w:tc>
        <w:tc>
          <w:tcPr>
            <w:tcW w:w="1417"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p>
        </w:tc>
        <w:tc>
          <w:tcPr>
            <w:tcW w:w="1417"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r>
              <w:rPr>
                <w:i/>
              </w:rPr>
              <w:t>7</w:t>
            </w:r>
          </w:p>
        </w:tc>
        <w:tc>
          <w:tcPr>
            <w:tcW w:w="1360"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rPr>
                <w:i/>
              </w:rPr>
            </w:pPr>
            <w:r>
              <w:rPr>
                <w:i/>
              </w:rPr>
              <w:t>8</w:t>
            </w:r>
          </w:p>
        </w:tc>
      </w:tr>
      <w:tr w:rsidR="00ED4B22" w:rsidTr="009117F0">
        <w:tc>
          <w:tcPr>
            <w:tcW w:w="674"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1</w:t>
            </w:r>
          </w:p>
        </w:tc>
        <w:tc>
          <w:tcPr>
            <w:tcW w:w="1983" w:type="dxa"/>
            <w:tcBorders>
              <w:top w:val="single" w:sz="4" w:space="0" w:color="auto"/>
              <w:left w:val="single" w:sz="4" w:space="0" w:color="auto"/>
              <w:bottom w:val="single" w:sz="4" w:space="0" w:color="auto"/>
              <w:right w:val="single" w:sz="4" w:space="0" w:color="auto"/>
            </w:tcBorders>
            <w:hideMark/>
          </w:tcPr>
          <w:p w:rsidR="00ED4B22" w:rsidRDefault="00ED4B22" w:rsidP="009117F0">
            <w:r>
              <w:t>Prekės, jų orentaciniai kiekiai nurodyti specifikacijoje</w:t>
            </w:r>
          </w:p>
        </w:tc>
        <w:tc>
          <w:tcPr>
            <w:tcW w:w="992"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992"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993"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141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141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1360"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r w:rsidR="00ED4B22" w:rsidTr="009117F0">
        <w:tc>
          <w:tcPr>
            <w:tcW w:w="674"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t xml:space="preserve"> 2</w:t>
            </w:r>
          </w:p>
        </w:tc>
        <w:tc>
          <w:tcPr>
            <w:tcW w:w="1983"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both"/>
            </w:pPr>
            <w:r w:rsidRPr="00D939CD">
              <w:rPr>
                <w:b/>
              </w:rPr>
              <w:t>Iš viso. Bendra pasiūlymo kaina</w:t>
            </w:r>
            <w:r>
              <w:t xml:space="preserve"> visam kiekiui</w:t>
            </w:r>
          </w:p>
        </w:tc>
        <w:tc>
          <w:tcPr>
            <w:tcW w:w="992" w:type="dxa"/>
            <w:tcBorders>
              <w:top w:val="single" w:sz="4" w:space="0" w:color="auto"/>
              <w:left w:val="single" w:sz="4" w:space="0" w:color="auto"/>
              <w:bottom w:val="single" w:sz="4" w:space="0" w:color="auto"/>
              <w:right w:val="single" w:sz="4" w:space="0" w:color="auto"/>
            </w:tcBorders>
          </w:tcPr>
          <w:p w:rsidR="00ED4B22" w:rsidRPr="00997A0B" w:rsidRDefault="00ED4B22" w:rsidP="009117F0">
            <w:pPr>
              <w:jc w:val="both"/>
              <w:rPr>
                <w:lang w:val="en-US"/>
              </w:rPr>
            </w:pPr>
          </w:p>
        </w:tc>
        <w:tc>
          <w:tcPr>
            <w:tcW w:w="992"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993"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141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1417"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1360"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bl>
    <w:p w:rsidR="00ED4B22" w:rsidRDefault="00ED4B22" w:rsidP="00ED4B22">
      <w:pPr>
        <w:ind w:firstLine="720"/>
        <w:jc w:val="both"/>
        <w:rPr>
          <w:sz w:val="12"/>
        </w:rPr>
      </w:pPr>
    </w:p>
    <w:p w:rsidR="00ED4B22" w:rsidRDefault="00ED4B22" w:rsidP="00ED4B22">
      <w:pPr>
        <w:ind w:firstLine="720"/>
        <w:jc w:val="both"/>
        <w:rPr>
          <w:b/>
          <w:bCs/>
          <w:iCs/>
          <w:sz w:val="18"/>
        </w:rPr>
      </w:pPr>
      <w:r>
        <w:rPr>
          <w:b/>
          <w:bCs/>
          <w:iCs/>
          <w:sz w:val="18"/>
        </w:rPr>
        <w:t>/Pastaba. Lentelės 1–2 skiltis pildo perkančioji organizacija.</w:t>
      </w:r>
    </w:p>
    <w:p w:rsidR="00ED4B22" w:rsidRPr="00B600CC" w:rsidRDefault="00ED4B22" w:rsidP="00ED4B22">
      <w:pPr>
        <w:rPr>
          <w:b/>
          <w:sz w:val="28"/>
          <w:szCs w:val="28"/>
        </w:rPr>
      </w:pPr>
      <w:r w:rsidRPr="00B600CC">
        <w:rPr>
          <w:b/>
          <w:bCs/>
          <w:iCs/>
          <w:sz w:val="28"/>
          <w:szCs w:val="28"/>
        </w:rPr>
        <w:t xml:space="preserve">Tiekėjas privalo pateikti kainas, pilnai  užpildydamas specifikaciją </w:t>
      </w:r>
      <w:r w:rsidR="00006DF1">
        <w:rPr>
          <w:b/>
          <w:bCs/>
          <w:iCs/>
          <w:sz w:val="28"/>
          <w:szCs w:val="28"/>
        </w:rPr>
        <w:t>. Pačiame pasiūlyme gali nurodyti tik galutinę kainą.</w:t>
      </w:r>
    </w:p>
    <w:p w:rsidR="00ED4B22" w:rsidRPr="00B600CC" w:rsidRDefault="00ED4B22" w:rsidP="00ED4B22">
      <w:pPr>
        <w:ind w:firstLine="720"/>
        <w:jc w:val="both"/>
        <w:rPr>
          <w:b/>
          <w:bCs/>
          <w:iCs/>
          <w:sz w:val="28"/>
          <w:szCs w:val="28"/>
        </w:rPr>
      </w:pPr>
    </w:p>
    <w:p w:rsidR="00ED4B22" w:rsidRDefault="00ED4B22" w:rsidP="00ED4B22">
      <w:pPr>
        <w:ind w:firstLine="720"/>
        <w:jc w:val="both"/>
      </w:pPr>
      <w:r>
        <w:lastRenderedPageBreak/>
        <w:t>Tais atvejais, kai pagal galiojančius teisės aktus tiekėjui nereikia mokėti PVM, jis lentelės 6 ir 8 skilčių nepildo ir nurodo priežastis, dėl kurių PVM nemoka.</w:t>
      </w:r>
    </w:p>
    <w:p w:rsidR="00ED4B22" w:rsidRDefault="00ED4B22" w:rsidP="00ED4B22">
      <w:pPr>
        <w:ind w:firstLine="720"/>
        <w:rPr>
          <w:sz w:val="12"/>
        </w:rPr>
      </w:pPr>
    </w:p>
    <w:p w:rsidR="00ED4B22" w:rsidRDefault="00ED4B22" w:rsidP="00ED4B22">
      <w:pPr>
        <w:ind w:firstLine="720"/>
        <w:jc w:val="both"/>
        <w:rPr>
          <w:b/>
          <w:bCs/>
          <w:iCs/>
          <w:sz w:val="18"/>
        </w:rPr>
      </w:pPr>
      <w:r>
        <w:t xml:space="preserve">Siūlomos </w:t>
      </w:r>
      <w:r>
        <w:rPr>
          <w:i/>
        </w:rPr>
        <w:t>prekės </w:t>
      </w:r>
      <w:r>
        <w:t xml:space="preserve"> visiškai atitinka pirkimo dokumentuose nurodytus reikalavimus </w:t>
      </w:r>
    </w:p>
    <w:p w:rsidR="00ED4B22" w:rsidRDefault="00ED4B22" w:rsidP="00ED4B22">
      <w:pPr>
        <w:ind w:firstLine="720"/>
        <w:jc w:val="both"/>
        <w:rPr>
          <w:sz w:val="12"/>
        </w:rPr>
      </w:pPr>
    </w:p>
    <w:p w:rsidR="00ED4B22" w:rsidRDefault="00ED4B22" w:rsidP="00ED4B22">
      <w:pPr>
        <w:ind w:firstLine="720"/>
        <w:jc w:val="both"/>
      </w:pPr>
      <w:r w:rsidRPr="00BD4C07">
        <w:rPr>
          <w:b/>
        </w:rPr>
        <w:t>Kartu su pasiūlymu pateikiami šie skenuoti dokumentai elektronine forma</w:t>
      </w:r>
      <w:r>
        <w:t xml:space="preserve">  (pasirašydamas pasiūlymą ar kiekvieną dokumentą saugiu elektroniniu parašu, kai to reikalaujama pirkimo sąlygose,  patvirtinu, kad dokumentų skaitmeninės kopijos yra tikros):</w:t>
      </w:r>
    </w:p>
    <w:p w:rsidR="00ED4B22" w:rsidRDefault="00ED4B22" w:rsidP="00ED4B22">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18"/>
        <w:gridCol w:w="2635"/>
      </w:tblGrid>
      <w:tr w:rsidR="00ED4B22" w:rsidTr="009117F0">
        <w:tc>
          <w:tcPr>
            <w:tcW w:w="675"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t>Eil.Nr.</w:t>
            </w:r>
          </w:p>
        </w:tc>
        <w:tc>
          <w:tcPr>
            <w:tcW w:w="6518"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t>Pateiktų dokumentų pavadinimas</w:t>
            </w:r>
          </w:p>
        </w:tc>
        <w:tc>
          <w:tcPr>
            <w:tcW w:w="2635" w:type="dxa"/>
            <w:tcBorders>
              <w:top w:val="single" w:sz="4" w:space="0" w:color="auto"/>
              <w:left w:val="single" w:sz="4" w:space="0" w:color="auto"/>
              <w:bottom w:val="single" w:sz="4" w:space="0" w:color="auto"/>
              <w:right w:val="single" w:sz="4" w:space="0" w:color="auto"/>
            </w:tcBorders>
            <w:hideMark/>
          </w:tcPr>
          <w:p w:rsidR="00ED4B22" w:rsidRDefault="00ED4B22" w:rsidP="009117F0">
            <w:pPr>
              <w:jc w:val="center"/>
            </w:pPr>
            <w:r>
              <w:t>Dokumento puslapių skaičius</w:t>
            </w:r>
          </w:p>
        </w:tc>
      </w:tr>
      <w:tr w:rsidR="00ED4B22" w:rsidTr="009117F0">
        <w:tc>
          <w:tcPr>
            <w:tcW w:w="675"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6518"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2635"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r w:rsidR="00ED4B22" w:rsidTr="009117F0">
        <w:tc>
          <w:tcPr>
            <w:tcW w:w="675"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6518" w:type="dxa"/>
            <w:tcBorders>
              <w:top w:val="single" w:sz="4" w:space="0" w:color="auto"/>
              <w:left w:val="single" w:sz="4" w:space="0" w:color="auto"/>
              <w:bottom w:val="single" w:sz="4" w:space="0" w:color="auto"/>
              <w:right w:val="single" w:sz="4" w:space="0" w:color="auto"/>
            </w:tcBorders>
          </w:tcPr>
          <w:p w:rsidR="00ED4B22" w:rsidRDefault="00ED4B22" w:rsidP="009117F0">
            <w:pPr>
              <w:pStyle w:val="Header"/>
              <w:widowControl/>
              <w:tabs>
                <w:tab w:val="left" w:pos="1296"/>
              </w:tabs>
              <w:spacing w:after="0"/>
              <w:rPr>
                <w:szCs w:val="24"/>
              </w:rPr>
            </w:pPr>
          </w:p>
        </w:tc>
        <w:tc>
          <w:tcPr>
            <w:tcW w:w="2635"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r w:rsidR="00ED4B22" w:rsidTr="009117F0">
        <w:tc>
          <w:tcPr>
            <w:tcW w:w="675"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6518"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c>
          <w:tcPr>
            <w:tcW w:w="2635" w:type="dxa"/>
            <w:tcBorders>
              <w:top w:val="single" w:sz="4" w:space="0" w:color="auto"/>
              <w:left w:val="single" w:sz="4" w:space="0" w:color="auto"/>
              <w:bottom w:val="single" w:sz="4" w:space="0" w:color="auto"/>
              <w:right w:val="single" w:sz="4" w:space="0" w:color="auto"/>
            </w:tcBorders>
          </w:tcPr>
          <w:p w:rsidR="00ED4B22" w:rsidRDefault="00ED4B22" w:rsidP="009117F0">
            <w:pPr>
              <w:jc w:val="both"/>
            </w:pPr>
          </w:p>
        </w:tc>
      </w:tr>
    </w:tbl>
    <w:p w:rsidR="00ED4B22" w:rsidRDefault="00ED4B22" w:rsidP="00ED4B22">
      <w:pPr>
        <w:ind w:firstLine="720"/>
        <w:jc w:val="both"/>
        <w:rPr>
          <w:sz w:val="12"/>
        </w:rPr>
      </w:pPr>
    </w:p>
    <w:tbl>
      <w:tblPr>
        <w:tblW w:w="0" w:type="auto"/>
        <w:tblLayout w:type="fixed"/>
        <w:tblLook w:val="01E0"/>
      </w:tblPr>
      <w:tblGrid>
        <w:gridCol w:w="3284"/>
        <w:gridCol w:w="604"/>
        <w:gridCol w:w="1980"/>
        <w:gridCol w:w="701"/>
        <w:gridCol w:w="2611"/>
        <w:gridCol w:w="648"/>
      </w:tblGrid>
      <w:tr w:rsidR="00ED4B22" w:rsidTr="009117F0">
        <w:trPr>
          <w:trHeight w:val="324"/>
        </w:trPr>
        <w:tc>
          <w:tcPr>
            <w:tcW w:w="9828" w:type="dxa"/>
            <w:gridSpan w:val="6"/>
            <w:hideMark/>
          </w:tcPr>
          <w:p w:rsidR="00ED4B22" w:rsidRPr="000F1843" w:rsidRDefault="00ED4B22" w:rsidP="009117F0">
            <w:pPr>
              <w:jc w:val="both"/>
              <w:rPr>
                <w:b/>
                <w:bCs/>
              </w:rPr>
            </w:pPr>
            <w:r w:rsidRPr="000F1843">
              <w:rPr>
                <w:b/>
                <w:bCs/>
                <w:sz w:val="22"/>
                <w:szCs w:val="22"/>
              </w:rPr>
              <w:t>Vykdant sutartį pasitelksiu šiuos subtiekėjus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214"/>
            </w:tblGrid>
            <w:tr w:rsidR="00ED4B22" w:rsidRPr="00D73633" w:rsidTr="009117F0">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ED4B22" w:rsidRPr="00D73633" w:rsidRDefault="00ED4B22" w:rsidP="009117F0">
                  <w:pPr>
                    <w:jc w:val="center"/>
                    <w:rPr>
                      <w:b/>
                      <w:i/>
                    </w:rPr>
                  </w:pPr>
                  <w:r w:rsidRPr="00D73633">
                    <w:rPr>
                      <w:b/>
                      <w:i/>
                      <w:sz w:val="22"/>
                      <w:szCs w:val="22"/>
                    </w:rPr>
                    <w:t>Eil.Nr.</w:t>
                  </w:r>
                </w:p>
              </w:tc>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ED4B22" w:rsidRPr="00D73633" w:rsidRDefault="00ED4B22" w:rsidP="009117F0">
                  <w:pPr>
                    <w:jc w:val="center"/>
                    <w:rPr>
                      <w:b/>
                      <w:i/>
                    </w:rPr>
                  </w:pPr>
                  <w:r w:rsidRPr="00D73633">
                    <w:rPr>
                      <w:b/>
                      <w:i/>
                      <w:sz w:val="22"/>
                      <w:szCs w:val="22"/>
                    </w:rPr>
                    <w:t>Subtiekėjo (subteikėjo) pavadinimas</w:t>
                  </w:r>
                </w:p>
              </w:tc>
            </w:tr>
            <w:tr w:rsidR="00ED4B22" w:rsidRPr="00D73633" w:rsidTr="009117F0">
              <w:tc>
                <w:tcPr>
                  <w:tcW w:w="675"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c>
                <w:tcPr>
                  <w:tcW w:w="9214"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r>
            <w:tr w:rsidR="00ED4B22" w:rsidRPr="00D73633" w:rsidTr="009117F0">
              <w:tc>
                <w:tcPr>
                  <w:tcW w:w="675"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c>
                <w:tcPr>
                  <w:tcW w:w="9214"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r>
          </w:tbl>
          <w:p w:rsidR="00ED4B22" w:rsidRPr="00D73633" w:rsidRDefault="00ED4B22" w:rsidP="009117F0">
            <w:pPr>
              <w:jc w:val="both"/>
              <w:rPr>
                <w:bCs/>
                <w:i/>
              </w:rPr>
            </w:pPr>
            <w:r w:rsidRPr="00D73633">
              <w:rPr>
                <w:bCs/>
                <w:i/>
                <w:sz w:val="22"/>
                <w:szCs w:val="22"/>
              </w:rPr>
              <w:t>Pildyti tuomet, jei  sutarties vykdymui bus pasitelkti subtiekėjai (subteikėjai).</w:t>
            </w:r>
          </w:p>
          <w:p w:rsidR="00ED4B22" w:rsidRPr="00D73633" w:rsidRDefault="00ED4B22" w:rsidP="009117F0">
            <w:pPr>
              <w:ind w:firstLine="720"/>
              <w:jc w:val="both"/>
            </w:pPr>
          </w:p>
          <w:p w:rsidR="00ED4B22" w:rsidRDefault="00ED4B22" w:rsidP="009117F0">
            <w:pPr>
              <w:ind w:firstLine="720"/>
              <w:jc w:val="both"/>
            </w:pPr>
          </w:p>
          <w:p w:rsidR="00ED4B22" w:rsidRPr="0006159B" w:rsidRDefault="00ED4B22" w:rsidP="009117F0">
            <w:pPr>
              <w:jc w:val="both"/>
              <w:rPr>
                <w:i/>
              </w:rPr>
            </w:pPr>
            <w:r w:rsidRPr="0006159B">
              <w:rPr>
                <w:b/>
                <w:i/>
                <w:sz w:val="22"/>
                <w:szCs w:val="22"/>
              </w:rPr>
              <w:t>Šiame pasiūlyme yra pateikta ir konfidenciali informacija (dokumentai su konfidencialia informacija įsegti atskirai)</w:t>
            </w:r>
            <w:r w:rsidRPr="0006159B">
              <w:rPr>
                <w: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5647"/>
            </w:tblGrid>
            <w:tr w:rsidR="00ED4B22" w:rsidRPr="00D73633" w:rsidTr="009117F0">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ED4B22" w:rsidRPr="00D73633" w:rsidRDefault="00ED4B22" w:rsidP="009117F0">
                  <w:pPr>
                    <w:jc w:val="center"/>
                    <w:rPr>
                      <w:b/>
                      <w:i/>
                    </w:rPr>
                  </w:pPr>
                  <w:r w:rsidRPr="00D73633">
                    <w:rPr>
                      <w:b/>
                      <w:i/>
                      <w:sz w:val="22"/>
                      <w:szCs w:val="22"/>
                    </w:rPr>
                    <w:t>Eil.Nr.</w:t>
                  </w:r>
                </w:p>
              </w:tc>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rsidR="00ED4B22" w:rsidRPr="00D73633" w:rsidRDefault="00ED4B22" w:rsidP="009117F0">
                  <w:pPr>
                    <w:jc w:val="center"/>
                    <w:rPr>
                      <w:b/>
                      <w:i/>
                    </w:rPr>
                  </w:pPr>
                  <w:r w:rsidRPr="00D73633">
                    <w:rPr>
                      <w:b/>
                      <w:i/>
                      <w:sz w:val="22"/>
                      <w:szCs w:val="22"/>
                    </w:rPr>
                    <w:t>Pateikto dokumento pavadinimas</w:t>
                  </w:r>
                </w:p>
              </w:tc>
              <w:tc>
                <w:tcPr>
                  <w:tcW w:w="5647" w:type="dxa"/>
                  <w:tcBorders>
                    <w:top w:val="single" w:sz="4" w:space="0" w:color="auto"/>
                    <w:left w:val="single" w:sz="4" w:space="0" w:color="auto"/>
                    <w:bottom w:val="single" w:sz="4" w:space="0" w:color="auto"/>
                    <w:right w:val="single" w:sz="4" w:space="0" w:color="auto"/>
                  </w:tcBorders>
                  <w:shd w:val="clear" w:color="auto" w:fill="E6E6E6"/>
                  <w:vAlign w:val="center"/>
                </w:tcPr>
                <w:p w:rsidR="00ED4B22" w:rsidRPr="00D73633" w:rsidRDefault="00ED4B22" w:rsidP="009117F0">
                  <w:pPr>
                    <w:jc w:val="center"/>
                    <w:rPr>
                      <w:b/>
                      <w:i/>
                    </w:rPr>
                  </w:pPr>
                  <w:r w:rsidRPr="00D73633">
                    <w:rPr>
                      <w:b/>
                      <w:i/>
                      <w:sz w:val="22"/>
                      <w:szCs w:val="22"/>
                    </w:rPr>
                    <w:t xml:space="preserve">Dokumentas yra įkeltas šioje CVP IS pasiūlymo lango eilutėje („Prisegti dokumentai“ arba </w:t>
                  </w:r>
                  <w:r w:rsidRPr="00D73633">
                    <w:rPr>
                      <w:b/>
                      <w:bCs/>
                      <w:i/>
                      <w:sz w:val="22"/>
                      <w:szCs w:val="22"/>
                    </w:rPr>
                    <w:t>„Kvalifikaciniai klausimai“ prie atsakymo į klausimą)</w:t>
                  </w:r>
                </w:p>
              </w:tc>
            </w:tr>
            <w:tr w:rsidR="00ED4B22" w:rsidRPr="00D73633" w:rsidTr="009117F0">
              <w:tc>
                <w:tcPr>
                  <w:tcW w:w="675"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c>
                <w:tcPr>
                  <w:tcW w:w="3686"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c>
                <w:tcPr>
                  <w:tcW w:w="5647"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r>
            <w:tr w:rsidR="00ED4B22" w:rsidRPr="00D73633" w:rsidTr="009117F0">
              <w:tc>
                <w:tcPr>
                  <w:tcW w:w="675"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c>
                <w:tcPr>
                  <w:tcW w:w="3686"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pStyle w:val="Header"/>
                    <w:widowControl/>
                    <w:tabs>
                      <w:tab w:val="left" w:pos="1296"/>
                    </w:tabs>
                    <w:spacing w:after="0"/>
                    <w:rPr>
                      <w:szCs w:val="22"/>
                    </w:rPr>
                  </w:pPr>
                </w:p>
              </w:tc>
              <w:tc>
                <w:tcPr>
                  <w:tcW w:w="5647" w:type="dxa"/>
                  <w:tcBorders>
                    <w:top w:val="single" w:sz="4" w:space="0" w:color="auto"/>
                    <w:left w:val="single" w:sz="4" w:space="0" w:color="auto"/>
                    <w:bottom w:val="single" w:sz="4" w:space="0" w:color="auto"/>
                    <w:right w:val="single" w:sz="4" w:space="0" w:color="auto"/>
                  </w:tcBorders>
                </w:tcPr>
                <w:p w:rsidR="00ED4B22" w:rsidRPr="00D73633" w:rsidRDefault="00ED4B22" w:rsidP="009117F0">
                  <w:pPr>
                    <w:jc w:val="both"/>
                  </w:pPr>
                </w:p>
              </w:tc>
            </w:tr>
          </w:tbl>
          <w:p w:rsidR="00ED4B22" w:rsidRPr="009205A1" w:rsidRDefault="00ED4B22" w:rsidP="009117F0">
            <w:pPr>
              <w:rPr>
                <w:sz w:val="20"/>
                <w:szCs w:val="20"/>
              </w:rPr>
            </w:pPr>
            <w:r w:rsidRPr="009205A1">
              <w:rPr>
                <w:bCs/>
                <w:i/>
                <w:sz w:val="20"/>
                <w:szCs w:val="20"/>
              </w:rPr>
              <w:t>Pildyti tuomet, jei bus pateikta konfidenciali informacija. Tiekėjas negali nurodyti, kad konfidencialus yra pasiūlymo įkainis arba kad visas pasiūlymas yra konfidencialus</w:t>
            </w:r>
          </w:p>
          <w:p w:rsidR="00ED4B22" w:rsidRDefault="00ED4B22" w:rsidP="009117F0"/>
          <w:p w:rsidR="00ED4B22" w:rsidRDefault="00ED4B22" w:rsidP="009117F0">
            <w:pPr>
              <w:ind w:right="-108" w:firstLine="720"/>
              <w:jc w:val="both"/>
            </w:pPr>
          </w:p>
          <w:p w:rsidR="00ED4B22" w:rsidRDefault="00ED4B22" w:rsidP="009117F0">
            <w:pPr>
              <w:ind w:right="-108" w:firstLine="720"/>
              <w:jc w:val="both"/>
            </w:pPr>
          </w:p>
          <w:p w:rsidR="00ED4B22" w:rsidRDefault="00ED4B22" w:rsidP="009117F0">
            <w:pPr>
              <w:ind w:right="-108" w:firstLine="720"/>
              <w:jc w:val="both"/>
            </w:pPr>
          </w:p>
          <w:p w:rsidR="00ED4B22" w:rsidRDefault="00ED4B22" w:rsidP="009117F0">
            <w:pPr>
              <w:ind w:right="-108" w:firstLine="720"/>
              <w:jc w:val="both"/>
            </w:pPr>
          </w:p>
          <w:p w:rsidR="00ED4B22" w:rsidRDefault="00ED4B22" w:rsidP="009117F0">
            <w:pPr>
              <w:ind w:right="-108" w:firstLine="720"/>
              <w:jc w:val="both"/>
            </w:pPr>
            <w:r>
              <w:t>Pasiūlymas galioja iki termino, nustatyto pirkimo dokumentuose.</w:t>
            </w:r>
          </w:p>
        </w:tc>
      </w:tr>
      <w:tr w:rsidR="00ED4B22" w:rsidTr="009117F0">
        <w:trPr>
          <w:trHeight w:val="285"/>
        </w:trPr>
        <w:tc>
          <w:tcPr>
            <w:tcW w:w="3284" w:type="dxa"/>
            <w:tcBorders>
              <w:top w:val="nil"/>
              <w:left w:val="nil"/>
              <w:bottom w:val="single" w:sz="4" w:space="0" w:color="auto"/>
              <w:right w:val="nil"/>
            </w:tcBorders>
          </w:tcPr>
          <w:p w:rsidR="00ED4B22" w:rsidRDefault="00ED4B22" w:rsidP="009117F0">
            <w:pPr>
              <w:ind w:right="-1"/>
            </w:pPr>
          </w:p>
        </w:tc>
        <w:tc>
          <w:tcPr>
            <w:tcW w:w="604" w:type="dxa"/>
          </w:tcPr>
          <w:p w:rsidR="00ED4B22" w:rsidRDefault="00ED4B22" w:rsidP="009117F0">
            <w:pPr>
              <w:ind w:right="-1"/>
              <w:jc w:val="center"/>
            </w:pPr>
          </w:p>
        </w:tc>
        <w:tc>
          <w:tcPr>
            <w:tcW w:w="1980" w:type="dxa"/>
            <w:tcBorders>
              <w:top w:val="nil"/>
              <w:left w:val="nil"/>
              <w:bottom w:val="single" w:sz="4" w:space="0" w:color="auto"/>
              <w:right w:val="nil"/>
            </w:tcBorders>
          </w:tcPr>
          <w:p w:rsidR="00ED4B22" w:rsidRDefault="00ED4B22" w:rsidP="009117F0">
            <w:pPr>
              <w:ind w:right="-1"/>
              <w:jc w:val="center"/>
            </w:pPr>
          </w:p>
        </w:tc>
        <w:tc>
          <w:tcPr>
            <w:tcW w:w="701" w:type="dxa"/>
          </w:tcPr>
          <w:p w:rsidR="00ED4B22" w:rsidRDefault="00ED4B22" w:rsidP="009117F0">
            <w:pPr>
              <w:ind w:right="-1"/>
              <w:jc w:val="center"/>
            </w:pPr>
          </w:p>
        </w:tc>
        <w:tc>
          <w:tcPr>
            <w:tcW w:w="2611" w:type="dxa"/>
            <w:tcBorders>
              <w:top w:val="nil"/>
              <w:left w:val="nil"/>
              <w:bottom w:val="single" w:sz="4" w:space="0" w:color="auto"/>
              <w:right w:val="nil"/>
            </w:tcBorders>
          </w:tcPr>
          <w:p w:rsidR="00ED4B22" w:rsidRDefault="00ED4B22" w:rsidP="009117F0">
            <w:pPr>
              <w:ind w:right="-1"/>
              <w:jc w:val="right"/>
            </w:pPr>
          </w:p>
        </w:tc>
        <w:tc>
          <w:tcPr>
            <w:tcW w:w="648" w:type="dxa"/>
          </w:tcPr>
          <w:p w:rsidR="00ED4B22" w:rsidRDefault="00ED4B22" w:rsidP="009117F0">
            <w:pPr>
              <w:ind w:right="-1"/>
              <w:jc w:val="right"/>
            </w:pPr>
          </w:p>
        </w:tc>
      </w:tr>
      <w:tr w:rsidR="00ED4B22" w:rsidTr="009117F0">
        <w:trPr>
          <w:trHeight w:val="186"/>
        </w:trPr>
        <w:tc>
          <w:tcPr>
            <w:tcW w:w="3284" w:type="dxa"/>
            <w:tcBorders>
              <w:top w:val="single" w:sz="4" w:space="0" w:color="auto"/>
              <w:left w:val="nil"/>
              <w:bottom w:val="nil"/>
              <w:right w:val="nil"/>
            </w:tcBorders>
            <w:hideMark/>
          </w:tcPr>
          <w:p w:rsidR="00ED4B22" w:rsidRDefault="00ED4B22" w:rsidP="009117F0">
            <w:pPr>
              <w:pStyle w:val="Bodytext0"/>
              <w:ind w:firstLine="0"/>
              <w:jc w:val="left"/>
              <w:rPr>
                <w:rFonts w:ascii="Times New Roman" w:hAnsi="Times New Roman"/>
                <w:position w:val="6"/>
                <w:sz w:val="24"/>
                <w:szCs w:val="24"/>
                <w:lang w:val="lt-LT"/>
              </w:rPr>
            </w:pPr>
            <w:r>
              <w:rPr>
                <w:rFonts w:ascii="Times New Roman" w:hAnsi="Times New Roman"/>
                <w:position w:val="6"/>
                <w:sz w:val="24"/>
                <w:szCs w:val="24"/>
                <w:lang w:val="lt-LT"/>
              </w:rPr>
              <w:t>(Tiekėjo arba jo įgalioto asmens pareigų pavadinimas*)</w:t>
            </w:r>
          </w:p>
        </w:tc>
        <w:tc>
          <w:tcPr>
            <w:tcW w:w="604" w:type="dxa"/>
          </w:tcPr>
          <w:p w:rsidR="00ED4B22" w:rsidRDefault="00ED4B22" w:rsidP="009117F0">
            <w:pPr>
              <w:ind w:right="-1"/>
              <w:jc w:val="center"/>
            </w:pPr>
          </w:p>
        </w:tc>
        <w:tc>
          <w:tcPr>
            <w:tcW w:w="1980" w:type="dxa"/>
            <w:tcBorders>
              <w:top w:val="single" w:sz="4" w:space="0" w:color="auto"/>
              <w:left w:val="nil"/>
              <w:bottom w:val="nil"/>
              <w:right w:val="nil"/>
            </w:tcBorders>
            <w:hideMark/>
          </w:tcPr>
          <w:p w:rsidR="00ED4B22" w:rsidRDefault="00ED4B22" w:rsidP="009117F0">
            <w:pPr>
              <w:ind w:right="-1"/>
              <w:jc w:val="center"/>
            </w:pPr>
            <w:r>
              <w:rPr>
                <w:position w:val="6"/>
              </w:rPr>
              <w:t>(Parašas*)</w:t>
            </w:r>
            <w:r>
              <w:rPr>
                <w:i/>
              </w:rPr>
              <w:t xml:space="preserve"> </w:t>
            </w:r>
          </w:p>
        </w:tc>
        <w:tc>
          <w:tcPr>
            <w:tcW w:w="701" w:type="dxa"/>
          </w:tcPr>
          <w:p w:rsidR="00ED4B22" w:rsidRDefault="00ED4B22" w:rsidP="009117F0">
            <w:pPr>
              <w:ind w:right="-1"/>
              <w:jc w:val="center"/>
            </w:pPr>
          </w:p>
        </w:tc>
        <w:tc>
          <w:tcPr>
            <w:tcW w:w="2611" w:type="dxa"/>
            <w:tcBorders>
              <w:top w:val="single" w:sz="4" w:space="0" w:color="auto"/>
              <w:left w:val="nil"/>
              <w:bottom w:val="nil"/>
              <w:right w:val="nil"/>
            </w:tcBorders>
            <w:hideMark/>
          </w:tcPr>
          <w:p w:rsidR="00ED4B22" w:rsidRDefault="00ED4B22" w:rsidP="009117F0">
            <w:pPr>
              <w:ind w:right="-1"/>
              <w:jc w:val="center"/>
            </w:pPr>
            <w:r>
              <w:rPr>
                <w:position w:val="6"/>
              </w:rPr>
              <w:t>(Vardas ir pavardė*)</w:t>
            </w:r>
            <w:r>
              <w:rPr>
                <w:i/>
              </w:rPr>
              <w:t xml:space="preserve"> </w:t>
            </w:r>
          </w:p>
        </w:tc>
        <w:tc>
          <w:tcPr>
            <w:tcW w:w="648" w:type="dxa"/>
          </w:tcPr>
          <w:p w:rsidR="00ED4B22" w:rsidRDefault="00ED4B22" w:rsidP="009117F0">
            <w:pPr>
              <w:ind w:right="-1"/>
              <w:jc w:val="center"/>
            </w:pPr>
          </w:p>
        </w:tc>
      </w:tr>
    </w:tbl>
    <w:p w:rsidR="00ED4B22" w:rsidRDefault="00ED4B22" w:rsidP="00ED4B22">
      <w:pPr>
        <w:ind w:right="-1080"/>
        <w:rPr>
          <w:b/>
          <w:sz w:val="22"/>
          <w:szCs w:val="22"/>
        </w:rPr>
      </w:pPr>
      <w:r>
        <w:rPr>
          <w:b/>
          <w:bCs/>
          <w:sz w:val="20"/>
        </w:rPr>
        <w:t>*</w:t>
      </w:r>
      <w:r>
        <w:rPr>
          <w:b/>
          <w:bCs/>
          <w:color w:val="000000"/>
          <w:sz w:val="20"/>
        </w:rPr>
        <w:t>Pastaba.</w:t>
      </w:r>
      <w:r>
        <w:rPr>
          <w:color w:val="000000"/>
          <w:sz w:val="20"/>
        </w:rPr>
        <w:t xml:space="preserve"> </w:t>
      </w:r>
      <w:r>
        <w:rPr>
          <w:sz w:val="20"/>
        </w:rPr>
        <w:t>Perkančioji organizacija pirkimą atlieka CVP IS priemonėmis, todėl šis dokumentas teikiamas pasirašytas saugiu elektroniniu parašu ( kai tai nurodoma pirkimo sąlygose).</w:t>
      </w:r>
    </w:p>
    <w:p w:rsidR="00ED4B22" w:rsidRDefault="00ED4B22" w:rsidP="00ED4B22">
      <w:pPr>
        <w:jc w:val="both"/>
        <w:rPr>
          <w:i/>
          <w:sz w:val="22"/>
          <w:szCs w:val="22"/>
        </w:rPr>
      </w:pPr>
    </w:p>
    <w:p w:rsidR="00ED4B22" w:rsidRPr="00ED4B22" w:rsidRDefault="00ED4B22" w:rsidP="00ED4B22">
      <w:pPr>
        <w:jc w:val="both"/>
        <w:rPr>
          <w:sz w:val="22"/>
          <w:szCs w:val="22"/>
        </w:rPr>
      </w:pPr>
    </w:p>
    <w:p w:rsidR="00ED4B22" w:rsidRDefault="00ED4B22" w:rsidP="00ED4B22">
      <w:pPr>
        <w:jc w:val="both"/>
        <w:rPr>
          <w:i/>
          <w:sz w:val="22"/>
          <w:szCs w:val="22"/>
        </w:rPr>
      </w:pPr>
    </w:p>
    <w:p w:rsidR="00ED4B22" w:rsidRDefault="00ED4B22" w:rsidP="00ED4B22">
      <w:pPr>
        <w:jc w:val="both"/>
        <w:rPr>
          <w:i/>
          <w:sz w:val="22"/>
          <w:szCs w:val="22"/>
        </w:rPr>
      </w:pPr>
    </w:p>
    <w:tbl>
      <w:tblPr>
        <w:tblW w:w="10130" w:type="dxa"/>
        <w:tblInd w:w="-459" w:type="dxa"/>
        <w:tblLook w:val="01E0"/>
      </w:tblPr>
      <w:tblGrid>
        <w:gridCol w:w="10130"/>
      </w:tblGrid>
      <w:tr w:rsidR="00390E19" w:rsidTr="00390E19">
        <w:tc>
          <w:tcPr>
            <w:tcW w:w="10130" w:type="dxa"/>
          </w:tcPr>
          <w:p w:rsidR="00390E19" w:rsidRDefault="00390E19">
            <w:pPr>
              <w:spacing w:line="276" w:lineRule="auto"/>
            </w:pPr>
            <w:r>
              <w:t xml:space="preserve">                                 </w:t>
            </w:r>
          </w:p>
          <w:p w:rsidR="00390E19" w:rsidRDefault="00390E19">
            <w:pPr>
              <w:spacing w:line="276" w:lineRule="auto"/>
            </w:pPr>
          </w:p>
          <w:p w:rsidR="00390E19" w:rsidRDefault="00390E19">
            <w:pPr>
              <w:spacing w:line="276" w:lineRule="auto"/>
            </w:pPr>
          </w:p>
          <w:p w:rsidR="00390E19" w:rsidRDefault="00390E19">
            <w:pPr>
              <w:spacing w:line="276" w:lineRule="auto"/>
            </w:pPr>
          </w:p>
          <w:p w:rsidR="00390E19" w:rsidRDefault="00390E19">
            <w:pPr>
              <w:spacing w:line="276" w:lineRule="auto"/>
            </w:pPr>
          </w:p>
          <w:p w:rsidR="00390E19" w:rsidRDefault="00390E19">
            <w:pPr>
              <w:spacing w:line="276" w:lineRule="auto"/>
            </w:pPr>
          </w:p>
          <w:p w:rsidR="00390E19" w:rsidRDefault="00390E19">
            <w:pPr>
              <w:spacing w:line="276" w:lineRule="auto"/>
            </w:pPr>
          </w:p>
          <w:p w:rsidR="00390E19" w:rsidRDefault="00390E19">
            <w:pPr>
              <w:spacing w:line="276" w:lineRule="auto"/>
            </w:pPr>
          </w:p>
          <w:p w:rsidR="00390E19" w:rsidRDefault="00390E19">
            <w:pPr>
              <w:spacing w:line="276" w:lineRule="auto"/>
            </w:pPr>
          </w:p>
          <w:p w:rsidR="009117F0" w:rsidRDefault="009117F0">
            <w:pPr>
              <w:spacing w:line="276" w:lineRule="auto"/>
            </w:pPr>
          </w:p>
          <w:p w:rsidR="00BB2A21" w:rsidRDefault="00BB2A21">
            <w:pPr>
              <w:spacing w:line="276" w:lineRule="auto"/>
            </w:pPr>
          </w:p>
          <w:p w:rsidR="00BB2A21" w:rsidRDefault="00BB2A21">
            <w:pPr>
              <w:spacing w:line="276" w:lineRule="auto"/>
            </w:pPr>
          </w:p>
          <w:p w:rsidR="009117F0" w:rsidRDefault="009117F0">
            <w:pPr>
              <w:spacing w:line="276" w:lineRule="auto"/>
            </w:pPr>
          </w:p>
          <w:p w:rsidR="009117F0" w:rsidRDefault="009117F0">
            <w:pPr>
              <w:spacing w:line="276" w:lineRule="auto"/>
            </w:pPr>
          </w:p>
          <w:p w:rsidR="009117F0" w:rsidRDefault="009117F0">
            <w:pPr>
              <w:spacing w:line="276" w:lineRule="auto"/>
            </w:pPr>
            <w:r>
              <w:t xml:space="preserve">  </w:t>
            </w:r>
            <w:r w:rsidR="00BB2A21">
              <w:t xml:space="preserve">             </w:t>
            </w:r>
            <w:r>
              <w:t xml:space="preserve">SPECIFIKACIJA                                                                                                                 </w:t>
            </w:r>
            <w:r w:rsidR="00774FE1">
              <w:t xml:space="preserve">        </w:t>
            </w:r>
            <w:r>
              <w:t>Priedas Nr.2</w:t>
            </w:r>
          </w:p>
          <w:p w:rsidR="009117F0" w:rsidRDefault="009117F0">
            <w:pPr>
              <w:spacing w:line="276" w:lineRule="auto"/>
            </w:pPr>
          </w:p>
          <w:tbl>
            <w:tblPr>
              <w:tblW w:w="0" w:type="auto"/>
              <w:tblCellMar>
                <w:left w:w="30" w:type="dxa"/>
                <w:right w:w="30" w:type="dxa"/>
              </w:tblCellMar>
              <w:tblLook w:val="0000"/>
            </w:tblPr>
            <w:tblGrid>
              <w:gridCol w:w="1380"/>
              <w:gridCol w:w="113"/>
              <w:gridCol w:w="649"/>
              <w:gridCol w:w="2314"/>
              <w:gridCol w:w="519"/>
              <w:gridCol w:w="382"/>
              <w:gridCol w:w="529"/>
              <w:gridCol w:w="137"/>
              <w:gridCol w:w="490"/>
              <w:gridCol w:w="369"/>
              <w:gridCol w:w="651"/>
              <w:gridCol w:w="210"/>
              <w:gridCol w:w="593"/>
              <w:gridCol w:w="278"/>
              <w:gridCol w:w="591"/>
              <w:gridCol w:w="312"/>
              <w:gridCol w:w="381"/>
            </w:tblGrid>
            <w:tr w:rsidR="0030403F" w:rsidRPr="004711DA" w:rsidTr="0030403F">
              <w:trPr>
                <w:gridAfter w:val="1"/>
                <w:wAfter w:w="567" w:type="dxa"/>
                <w:trHeight w:val="1058"/>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b/>
                      <w:bCs/>
                      <w:color w:val="000000"/>
                    </w:rPr>
                  </w:pPr>
                  <w:r w:rsidRPr="004711DA">
                    <w:rPr>
                      <w:b/>
                      <w:bCs/>
                      <w:color w:val="000000"/>
                    </w:rPr>
                    <w:t>Eil. Nr.</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b/>
                      <w:bCs/>
                      <w:color w:val="000000"/>
                    </w:rPr>
                  </w:pPr>
                  <w:r w:rsidRPr="004711DA">
                    <w:rPr>
                      <w:b/>
                      <w:bCs/>
                      <w:color w:val="000000"/>
                    </w:rPr>
                    <w:t>Prekės pavadinimas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b/>
                      <w:bCs/>
                      <w:color w:val="000000"/>
                    </w:rPr>
                  </w:pPr>
                  <w:r w:rsidRPr="004711DA">
                    <w:rPr>
                      <w:b/>
                      <w:bCs/>
                      <w:color w:val="000000"/>
                    </w:rPr>
                    <w:t xml:space="preserve">Kiekis </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b/>
                      <w:bCs/>
                      <w:color w:val="000000"/>
                    </w:rPr>
                  </w:pPr>
                  <w:r w:rsidRPr="004711DA">
                    <w:rPr>
                      <w:b/>
                      <w:bCs/>
                      <w:color w:val="000000"/>
                    </w:rPr>
                    <w:t>Mato 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b/>
                      <w:bCs/>
                      <w:color w:val="000000"/>
                    </w:rPr>
                  </w:pPr>
                  <w:r w:rsidRPr="004711DA">
                    <w:rPr>
                      <w:b/>
                      <w:bCs/>
                      <w:color w:val="000000"/>
                    </w:rPr>
                    <w:t>Kaina be PVM</w:t>
                  </w: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006DF1" w:rsidP="0030403F">
                  <w:pPr>
                    <w:autoSpaceDE w:val="0"/>
                    <w:autoSpaceDN w:val="0"/>
                    <w:adjustRightInd w:val="0"/>
                    <w:jc w:val="center"/>
                    <w:rPr>
                      <w:b/>
                      <w:bCs/>
                      <w:color w:val="000000"/>
                    </w:rPr>
                  </w:pPr>
                  <w:r>
                    <w:rPr>
                      <w:b/>
                      <w:bCs/>
                      <w:color w:val="000000"/>
                    </w:rPr>
                    <w:t>Kaina su PVM</w:t>
                  </w: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006DF1" w:rsidP="0030403F">
                  <w:pPr>
                    <w:autoSpaceDE w:val="0"/>
                    <w:autoSpaceDN w:val="0"/>
                    <w:adjustRightInd w:val="0"/>
                    <w:jc w:val="center"/>
                    <w:rPr>
                      <w:b/>
                      <w:bCs/>
                      <w:color w:val="000000"/>
                    </w:rPr>
                  </w:pPr>
                  <w:r w:rsidRPr="004711DA">
                    <w:rPr>
                      <w:b/>
                      <w:bCs/>
                      <w:color w:val="000000"/>
                    </w:rPr>
                    <w:t>Suma visam kiekiui be PVM</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b/>
                      <w:bCs/>
                      <w:color w:val="000000"/>
                    </w:rPr>
                  </w:pPr>
                  <w:r w:rsidRPr="004711DA">
                    <w:rPr>
                      <w:b/>
                      <w:bCs/>
                      <w:color w:val="000000"/>
                    </w:rPr>
                    <w:t>Suma visam kieikiui  su PVM</w:t>
                  </w:r>
                </w:p>
              </w:tc>
            </w:tr>
            <w:tr w:rsidR="0030403F" w:rsidRPr="004711DA" w:rsidTr="0030403F">
              <w:trPr>
                <w:gridAfter w:val="1"/>
                <w:wAfter w:w="567" w:type="dxa"/>
                <w:trHeight w:val="391"/>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b/>
                      <w:bCs/>
                      <w:color w:val="000000"/>
                      <w:sz w:val="20"/>
                      <w:szCs w:val="2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ADATOS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b/>
                      <w:bCs/>
                      <w:color w:val="000000"/>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b/>
                      <w:bCs/>
                      <w:color w:val="000000"/>
                      <w:sz w:val="20"/>
                      <w:szCs w:val="2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b/>
                      <w:bCs/>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b/>
                      <w:bCs/>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b/>
                      <w:bCs/>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b/>
                      <w:bCs/>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1</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Adatos injekcinės, įv. dydžiai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5000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2</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Adatos butterfly</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60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sz w:val="20"/>
                      <w:szCs w:val="2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ŠVIRKŠTAI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4</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Švirkštai 1ml</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10000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5</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Švirkštai 2ml</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12000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6</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Švirkštai 5ml</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14000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7</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Švirkštai 10ml</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4000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8</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Švirkštai 20ml</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8</w:t>
                  </w:r>
                  <w:r w:rsidRPr="004711DA">
                    <w:rPr>
                      <w:color w:val="000000"/>
                    </w:rPr>
                    <w:t>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9</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Švirkštai 50ml</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10</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Švirkštai 100 ml praplovimams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11</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Švirkštai 1</w:t>
                  </w:r>
                  <w:r>
                    <w:rPr>
                      <w:color w:val="000000"/>
                    </w:rPr>
                    <w:t>5</w:t>
                  </w:r>
                  <w:r w:rsidRPr="004711DA">
                    <w:rPr>
                      <w:color w:val="000000"/>
                    </w:rPr>
                    <w:t>0 ml praplovimams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20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SISTEMOS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12</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Sistema skysčių perpylimui vienkartinė</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6</w:t>
                  </w:r>
                  <w:r w:rsidRPr="004711DA">
                    <w:rPr>
                      <w:color w:val="000000"/>
                    </w:rPr>
                    <w:t>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13</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Sistema kraujo paėmimui vienkartinė</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5</w:t>
                  </w:r>
                  <w:r w:rsidRPr="004711DA">
                    <w:rPr>
                      <w:color w:val="000000"/>
                    </w:rPr>
                    <w:t>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ALIGNINAS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14</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Aligninas fasuotas po 1 kg</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650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kg</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15</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Aligninas fasuotas po 5 kg</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1</w:t>
                  </w:r>
                  <w:r w:rsidRPr="004711DA">
                    <w:rPr>
                      <w:color w:val="000000"/>
                    </w:rPr>
                    <w:t>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pak.</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MEDICININĖ MARLĖ</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16</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Marlė fasuota po 5 m</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6500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m</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17</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Marlė fasuota po 10 m</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5500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m</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18</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Marlinės servetėlės 5/5 N100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600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pak.</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19</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Marlinės sterilios servetėlės 10x20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VATA</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20</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Vata 80 gr</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2500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pak.</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21</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Vata 100 gr</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440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pak.</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LIPNŪS TVARSČIAI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23</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Lipnus chirurginis tvarstis 10x10m</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550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24</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Lipnus chirurginis tvarstis 10x15m</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50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25</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Lipnus chirurginis tvarstis 10x20m</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430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26</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Lipnus chirurginis tvarstis 10x30m</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45</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27</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Pleistras ster. lipnus 6x7</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400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28</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Pleistras ster. lipnus 9x10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360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lastRenderedPageBreak/>
                    <w:t>29</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Pleistras ster. lipnus 9x15</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1000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30</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Pleistras ster. lipnus 9x20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250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31</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Pleistras ster. lipnus 9x35</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150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32</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Tvarstis nudegimams 60 x 80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33</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Servetėlės Mesoft 10x10, N5</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560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BINTAI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35</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Bintai nest. 7 x 14</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5100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36</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Bintai nest. 7 x 10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3000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37</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 xml:space="preserve">Bintas steril. 5 x 10 </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3500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38</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Bintas steril. 7 x 14</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500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GIPSO TVARSČIAI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39</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Bintas gipsinis 2,7m x 10 cm</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800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40</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Bintas gipsinis 2,7m x 15 cm</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800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41</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Bintas gipsinis 2,7m x 20 cm</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800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ELASTINIAI BINTAI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45</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Bintas elastinis 80 mm x 2 metrų</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46</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Bintas elastinis 80 mm x 3 metrų</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40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PLEISTRAI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47</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Pleistras Urgo 2 x 7,2</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950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48</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Pleistrai Urgo 2,5 x 7,2</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49</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Pleistras ruloninis 2.5 x 10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1000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50</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Pleistras ruloninis 1.25 x 10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400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KATETERIAI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51</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Kateteriai Foley įv. dydžiai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550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52</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Kateteriai moteriški įv. dydžiai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60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53</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Kateteriai vyriški įv. dydžiai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60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54</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Intraveniniai kateteriai įv. dydžiai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600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KAUKĖS, BACHILAI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55</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Kaukė deguonies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56</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Kaukė chirurginė</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1500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57</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Kepurė chirurginė</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58</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Bachilai/N100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pak.</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PAKLOTAI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59</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Paklodės medicininės 210 x 90 x 20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360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60</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Paklotas 40 x 60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400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61</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Pr>
                      <w:color w:val="000000"/>
                    </w:rPr>
                    <w:t>Paklotas 60x90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890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PIRŠTINĖS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62</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Pirštinės chirurg. nesteril. lateksinės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15</w:t>
                  </w:r>
                  <w:r w:rsidRPr="004711DA">
                    <w:rPr>
                      <w:color w:val="000000"/>
                    </w:rPr>
                    <w:t>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dėž.</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63</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Pirštinės chirurg. nesteril. vinilinės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10</w:t>
                  </w:r>
                  <w:r w:rsidRPr="004711DA">
                    <w:rPr>
                      <w:color w:val="000000"/>
                    </w:rPr>
                    <w:t>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dėž.</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64</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Pirštinės chirurg. nesteril. nitrilinės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1600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dėž.</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65</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Pirštinės ster. chirurg.</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60</w:t>
                  </w:r>
                  <w:r w:rsidRPr="004711DA">
                    <w:rPr>
                      <w:color w:val="000000"/>
                    </w:rPr>
                    <w:t>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Por</w:t>
                  </w:r>
                  <w:r>
                    <w:rPr>
                      <w:color w:val="000000"/>
                    </w:rPr>
                    <w: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GINEKOLOGINĖS PRIEMONĖS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66</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Ginekologiniai šepetėliai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2400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67</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 xml:space="preserve">Vienkartiniai ginekologiniai </w:t>
                  </w:r>
                  <w:r w:rsidRPr="004711DA">
                    <w:rPr>
                      <w:color w:val="000000"/>
                    </w:rPr>
                    <w:lastRenderedPageBreak/>
                    <w:t>skėtikliai 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lastRenderedPageBreak/>
                    <w:t>56</w:t>
                  </w:r>
                  <w:r w:rsidRPr="004711DA">
                    <w:rPr>
                      <w:color w:val="000000"/>
                    </w:rPr>
                    <w:t>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lastRenderedPageBreak/>
                    <w:t>68</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Vienkartiniai ginekologiniai skėtikliai M</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42</w:t>
                  </w:r>
                  <w:r w:rsidRPr="004711DA">
                    <w:rPr>
                      <w:color w:val="000000"/>
                    </w:rPr>
                    <w:t>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69</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Vienkartiniai ginekologiniai skėtikliai L</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4500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70</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Vienk. sterili mentelė</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71</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Vienkartinė medinė mentelė</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9</w:t>
                  </w:r>
                  <w:r w:rsidRPr="004711DA">
                    <w:rPr>
                      <w:color w:val="000000"/>
                    </w:rPr>
                    <w:t>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EKG</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73</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Ultragarsinis gelis 250ml</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250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pak.</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74</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Ultragarsinis gelis 5000ml</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5</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pak.</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rPr>
                  </w:pPr>
                </w:p>
              </w:tc>
              <w:tc>
                <w:tcPr>
                  <w:tcW w:w="4125" w:type="dxa"/>
                  <w:gridSpan w:val="3"/>
                  <w:tcBorders>
                    <w:top w:val="single" w:sz="6" w:space="0" w:color="auto"/>
                    <w:left w:val="single" w:sz="6" w:space="0" w:color="auto"/>
                    <w:bottom w:val="nil"/>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STERILIZACIJA</w:t>
                  </w:r>
                </w:p>
              </w:tc>
              <w:tc>
                <w:tcPr>
                  <w:tcW w:w="1032" w:type="dxa"/>
                  <w:gridSpan w:val="2"/>
                  <w:tcBorders>
                    <w:top w:val="single" w:sz="6" w:space="0" w:color="auto"/>
                    <w:left w:val="single" w:sz="6" w:space="0" w:color="auto"/>
                    <w:bottom w:val="nil"/>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75</w:t>
                  </w:r>
                </w:p>
              </w:tc>
              <w:tc>
                <w:tcPr>
                  <w:tcW w:w="4125" w:type="dxa"/>
                  <w:gridSpan w:val="3"/>
                  <w:tcBorders>
                    <w:top w:val="single" w:sz="6" w:space="0" w:color="auto"/>
                    <w:left w:val="single" w:sz="6" w:space="0" w:color="auto"/>
                    <w:bottom w:val="nil"/>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Krepinis popierius sterilizacijai 60x60</w:t>
                  </w:r>
                </w:p>
              </w:tc>
              <w:tc>
                <w:tcPr>
                  <w:tcW w:w="1032" w:type="dxa"/>
                  <w:gridSpan w:val="2"/>
                  <w:tcBorders>
                    <w:top w:val="single" w:sz="6" w:space="0" w:color="auto"/>
                    <w:left w:val="single" w:sz="6" w:space="0" w:color="auto"/>
                    <w:bottom w:val="nil"/>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1000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76</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Sterilizavimo maišeliai 90x165 N200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150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pak.</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78</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Sterilizavimo maišeliai 135x280 N200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110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pak.</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80</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Instrumentų pakavimo juosta 50x200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64</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rul.</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81</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Instrumentų pakavimo juosta 100x200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100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rul.</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82</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Instrumentų pakavimo juosta 150x200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38</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rul.</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83</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 xml:space="preserve">Instrumentų pakavimo juosta </w:t>
                  </w:r>
                  <w:r>
                    <w:rPr>
                      <w:color w:val="000000"/>
                    </w:rPr>
                    <w:t>7</w:t>
                  </w:r>
                  <w:r w:rsidRPr="004711DA">
                    <w:rPr>
                      <w:color w:val="000000"/>
                    </w:rPr>
                    <w:t>50x200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20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rul.</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84</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 xml:space="preserve">Instrumentų pakavimo juosta </w:t>
                  </w:r>
                  <w:r>
                    <w:rPr>
                      <w:color w:val="000000"/>
                    </w:rPr>
                    <w:t>20</w:t>
                  </w:r>
                  <w:r w:rsidRPr="004711DA">
                    <w:rPr>
                      <w:color w:val="000000"/>
                    </w:rPr>
                    <w:t>0x200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10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rul.</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85</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Pr>
                      <w:color w:val="000000"/>
                    </w:rPr>
                    <w:t>Krepuotas  popierius 90x90</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1000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86</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Pr>
                      <w:color w:val="000000"/>
                    </w:rPr>
                    <w:t>Krepuotas  popierius 75x75</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1000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autoSpaceDE w:val="0"/>
                    <w:autoSpaceDN w:val="0"/>
                    <w:adjustRightInd w:val="0"/>
                    <w:rPr>
                      <w:color w:val="000000"/>
                      <w:sz w:val="20"/>
                      <w:szCs w:val="20"/>
                    </w:rPr>
                  </w:pPr>
                  <w:bookmarkStart w:id="29" w:name="_GoBack"/>
                  <w:bookmarkEnd w:id="29"/>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b/>
                      <w:bCs/>
                      <w:i/>
                      <w:iCs/>
                      <w:color w:val="000000"/>
                    </w:rPr>
                  </w:pPr>
                  <w:r w:rsidRPr="004711DA">
                    <w:rPr>
                      <w:b/>
                      <w:bCs/>
                      <w:i/>
                      <w:iCs/>
                      <w:color w:val="000000"/>
                    </w:rPr>
                    <w:t>MED. PRIETAISAI</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87</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Elektroninis termometras su patikra</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80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88</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Kraujo spaudimo matuoklis su stet.</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8</w:t>
                  </w:r>
                  <w:r w:rsidRPr="004711DA">
                    <w:rPr>
                      <w:color w:val="000000"/>
                    </w:rPr>
                    <w:t>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305"/>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89</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sidRPr="004711DA">
                    <w:rPr>
                      <w:color w:val="000000"/>
                    </w:rPr>
                    <w:t>Manžetė (tonometro)</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100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sidRPr="004711DA">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sz w:val="20"/>
                      <w:szCs w:val="20"/>
                    </w:rPr>
                  </w:pPr>
                </w:p>
              </w:tc>
            </w:tr>
            <w:tr w:rsidR="0030403F" w:rsidRPr="004711DA" w:rsidTr="0030403F">
              <w:trPr>
                <w:gridAfter w:val="1"/>
                <w:wAfter w:w="567" w:type="dxa"/>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90</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rPr>
                      <w:color w:val="000000"/>
                    </w:rPr>
                  </w:pPr>
                  <w:r>
                    <w:rPr>
                      <w:color w:val="000000"/>
                    </w:rPr>
                    <w:t xml:space="preserve">Siūlų nuėmimo rinkinys </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center"/>
                    <w:rPr>
                      <w:color w:val="000000"/>
                    </w:rPr>
                  </w:pPr>
                  <w:r>
                    <w:rPr>
                      <w:color w:val="000000"/>
                    </w:rPr>
                    <w:t>100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color w:val="000000"/>
                    </w:rPr>
                  </w:pPr>
                  <w:r>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color w:val="000000"/>
                    </w:rPr>
                  </w:pPr>
                </w:p>
              </w:tc>
            </w:tr>
            <w:tr w:rsidR="0030403F" w:rsidRPr="004711DA" w:rsidTr="0030403F">
              <w:trPr>
                <w:gridAfter w:val="1"/>
                <w:wAfter w:w="567" w:type="dxa"/>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91</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Default="0030403F" w:rsidP="0030403F">
                  <w:pPr>
                    <w:autoSpaceDE w:val="0"/>
                    <w:autoSpaceDN w:val="0"/>
                    <w:adjustRightInd w:val="0"/>
                    <w:rPr>
                      <w:color w:val="000000"/>
                    </w:rPr>
                  </w:pPr>
                  <w:r>
                    <w:rPr>
                      <w:color w:val="000000"/>
                    </w:rPr>
                    <w:t>Tvarsčio pakeitimo rinkinys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Default="0030403F" w:rsidP="0030403F">
                  <w:pPr>
                    <w:autoSpaceDE w:val="0"/>
                    <w:autoSpaceDN w:val="0"/>
                    <w:adjustRightInd w:val="0"/>
                    <w:jc w:val="center"/>
                    <w:rPr>
                      <w:color w:val="000000"/>
                    </w:rPr>
                  </w:pPr>
                  <w:r>
                    <w:rPr>
                      <w:color w:val="000000"/>
                    </w:rPr>
                    <w:t>450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Default="0030403F" w:rsidP="0030403F">
                  <w:pPr>
                    <w:autoSpaceDE w:val="0"/>
                    <w:autoSpaceDN w:val="0"/>
                    <w:adjustRightInd w:val="0"/>
                    <w:jc w:val="right"/>
                    <w:rPr>
                      <w:color w:val="000000"/>
                    </w:rPr>
                  </w:pPr>
                  <w:r>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color w:val="000000"/>
                    </w:rPr>
                  </w:pPr>
                </w:p>
              </w:tc>
            </w:tr>
            <w:tr w:rsidR="0030403F" w:rsidRPr="004711DA" w:rsidTr="0030403F">
              <w:trPr>
                <w:gridAfter w:val="1"/>
                <w:wAfter w:w="567" w:type="dxa"/>
                <w:trHeight w:val="290"/>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30403F" w:rsidRPr="00755AF8" w:rsidRDefault="0030403F" w:rsidP="0030403F">
                  <w:pPr>
                    <w:pStyle w:val="ListParagraph"/>
                    <w:numPr>
                      <w:ilvl w:val="0"/>
                      <w:numId w:val="22"/>
                    </w:numPr>
                    <w:autoSpaceDE w:val="0"/>
                    <w:autoSpaceDN w:val="0"/>
                    <w:adjustRightInd w:val="0"/>
                    <w:jc w:val="center"/>
                    <w:rPr>
                      <w:color w:val="000000"/>
                    </w:rPr>
                  </w:pPr>
                  <w:r w:rsidRPr="00755AF8">
                    <w:rPr>
                      <w:color w:val="000000"/>
                    </w:rPr>
                    <w:t>92</w:t>
                  </w:r>
                </w:p>
              </w:tc>
              <w:tc>
                <w:tcPr>
                  <w:tcW w:w="4125" w:type="dxa"/>
                  <w:gridSpan w:val="3"/>
                  <w:tcBorders>
                    <w:top w:val="single" w:sz="6" w:space="0" w:color="auto"/>
                    <w:left w:val="single" w:sz="6" w:space="0" w:color="auto"/>
                    <w:bottom w:val="single" w:sz="6" w:space="0" w:color="auto"/>
                    <w:right w:val="single" w:sz="6" w:space="0" w:color="auto"/>
                  </w:tcBorders>
                  <w:shd w:val="solid" w:color="FFFFFF" w:fill="auto"/>
                </w:tcPr>
                <w:p w:rsidR="0030403F" w:rsidRDefault="0030403F" w:rsidP="0030403F">
                  <w:pPr>
                    <w:autoSpaceDE w:val="0"/>
                    <w:autoSpaceDN w:val="0"/>
                    <w:adjustRightInd w:val="0"/>
                    <w:rPr>
                      <w:color w:val="000000"/>
                    </w:rPr>
                  </w:pPr>
                  <w:r>
                    <w:rPr>
                      <w:color w:val="000000"/>
                    </w:rPr>
                    <w:t>Vienkartinis kateterizavimo rinkinys</w:t>
                  </w:r>
                </w:p>
              </w:tc>
              <w:tc>
                <w:tcPr>
                  <w:tcW w:w="103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Default="0030403F" w:rsidP="0030403F">
                  <w:pPr>
                    <w:autoSpaceDE w:val="0"/>
                    <w:autoSpaceDN w:val="0"/>
                    <w:adjustRightInd w:val="0"/>
                    <w:jc w:val="center"/>
                    <w:rPr>
                      <w:color w:val="000000"/>
                    </w:rPr>
                  </w:pPr>
                  <w:r>
                    <w:rPr>
                      <w:color w:val="000000"/>
                    </w:rPr>
                    <w:t>400</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Default="0030403F" w:rsidP="0030403F">
                  <w:pPr>
                    <w:autoSpaceDE w:val="0"/>
                    <w:autoSpaceDN w:val="0"/>
                    <w:adjustRightInd w:val="0"/>
                    <w:jc w:val="right"/>
                    <w:rPr>
                      <w:color w:val="000000"/>
                    </w:rPr>
                  </w:pPr>
                  <w:r>
                    <w:rPr>
                      <w:color w:val="000000"/>
                    </w:rPr>
                    <w:t>vnt</w:t>
                  </w:r>
                </w:p>
              </w:tc>
              <w:tc>
                <w:tcPr>
                  <w:tcW w:w="872"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color w:val="000000"/>
                    </w:rPr>
                  </w:pPr>
                </w:p>
              </w:tc>
              <w:tc>
                <w:tcPr>
                  <w:tcW w:w="93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color w:val="000000"/>
                    </w:rPr>
                  </w:pPr>
                </w:p>
              </w:tc>
              <w:tc>
                <w:tcPr>
                  <w:tcW w:w="871"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color w:val="000000"/>
                    </w:rPr>
                  </w:pP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rsidR="0030403F" w:rsidRPr="004711DA" w:rsidRDefault="0030403F" w:rsidP="0030403F">
                  <w:pPr>
                    <w:autoSpaceDE w:val="0"/>
                    <w:autoSpaceDN w:val="0"/>
                    <w:adjustRightInd w:val="0"/>
                    <w:jc w:val="right"/>
                    <w:rPr>
                      <w:color w:val="000000"/>
                    </w:rPr>
                  </w:pPr>
                </w:p>
              </w:tc>
            </w:tr>
            <w:tr w:rsidR="0030403F" w:rsidRPr="004711DA" w:rsidTr="0030403F">
              <w:trPr>
                <w:gridAfter w:val="1"/>
                <w:wAfter w:w="567" w:type="dxa"/>
                <w:trHeight w:val="290"/>
              </w:trPr>
              <w:tc>
                <w:tcPr>
                  <w:tcW w:w="773" w:type="dxa"/>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4125" w:type="dxa"/>
                  <w:gridSpan w:val="3"/>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1032" w:type="dxa"/>
                  <w:gridSpan w:val="2"/>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708" w:type="dxa"/>
                  <w:gridSpan w:val="2"/>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872" w:type="dxa"/>
                  <w:gridSpan w:val="2"/>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933" w:type="dxa"/>
                  <w:gridSpan w:val="2"/>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871" w:type="dxa"/>
                  <w:gridSpan w:val="2"/>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903" w:type="dxa"/>
                  <w:gridSpan w:val="2"/>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r>
            <w:tr w:rsidR="0030403F" w:rsidRPr="004711DA" w:rsidTr="0030403F">
              <w:trPr>
                <w:gridAfter w:val="1"/>
                <w:wAfter w:w="567" w:type="dxa"/>
                <w:trHeight w:val="305"/>
              </w:trPr>
              <w:tc>
                <w:tcPr>
                  <w:tcW w:w="773" w:type="dxa"/>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4125" w:type="dxa"/>
                  <w:gridSpan w:val="3"/>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3545" w:type="dxa"/>
                  <w:gridSpan w:val="8"/>
                  <w:tcBorders>
                    <w:top w:val="nil"/>
                    <w:left w:val="nil"/>
                    <w:bottom w:val="nil"/>
                    <w:right w:val="nil"/>
                  </w:tcBorders>
                  <w:shd w:val="solid" w:color="FFFFFF" w:fill="auto"/>
                </w:tcPr>
                <w:p w:rsidR="0030403F" w:rsidRPr="004711DA" w:rsidRDefault="0030403F" w:rsidP="0030403F">
                  <w:pPr>
                    <w:autoSpaceDE w:val="0"/>
                    <w:autoSpaceDN w:val="0"/>
                    <w:adjustRightInd w:val="0"/>
                    <w:rPr>
                      <w:b/>
                      <w:bCs/>
                      <w:color w:val="000000"/>
                    </w:rPr>
                  </w:pPr>
                </w:p>
              </w:tc>
              <w:tc>
                <w:tcPr>
                  <w:tcW w:w="1774" w:type="dxa"/>
                  <w:gridSpan w:val="4"/>
                  <w:tcBorders>
                    <w:top w:val="nil"/>
                    <w:left w:val="nil"/>
                    <w:bottom w:val="nil"/>
                    <w:right w:val="nil"/>
                  </w:tcBorders>
                  <w:shd w:val="solid" w:color="FFFFFF" w:fill="auto"/>
                </w:tcPr>
                <w:p w:rsidR="0030403F" w:rsidRPr="004711DA" w:rsidRDefault="0030403F" w:rsidP="0030403F">
                  <w:pPr>
                    <w:autoSpaceDE w:val="0"/>
                    <w:autoSpaceDN w:val="0"/>
                    <w:adjustRightInd w:val="0"/>
                    <w:rPr>
                      <w:color w:val="000000"/>
                    </w:rPr>
                  </w:pPr>
                </w:p>
              </w:tc>
            </w:tr>
            <w:tr w:rsidR="0030403F" w:rsidRPr="004711DA" w:rsidTr="0030403F">
              <w:trPr>
                <w:gridAfter w:val="1"/>
                <w:wAfter w:w="567" w:type="dxa"/>
                <w:trHeight w:val="290"/>
              </w:trPr>
              <w:tc>
                <w:tcPr>
                  <w:tcW w:w="773" w:type="dxa"/>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4125" w:type="dxa"/>
                  <w:gridSpan w:val="3"/>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1032" w:type="dxa"/>
                  <w:gridSpan w:val="2"/>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708" w:type="dxa"/>
                  <w:gridSpan w:val="2"/>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872" w:type="dxa"/>
                  <w:gridSpan w:val="2"/>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933" w:type="dxa"/>
                  <w:gridSpan w:val="2"/>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871" w:type="dxa"/>
                  <w:gridSpan w:val="2"/>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c>
                <w:tcPr>
                  <w:tcW w:w="903" w:type="dxa"/>
                  <w:gridSpan w:val="2"/>
                  <w:tcBorders>
                    <w:top w:val="nil"/>
                    <w:left w:val="nil"/>
                    <w:bottom w:val="nil"/>
                    <w:right w:val="nil"/>
                  </w:tcBorders>
                  <w:shd w:val="solid" w:color="FFFFFF" w:fill="auto"/>
                </w:tcPr>
                <w:p w:rsidR="0030403F" w:rsidRPr="004711DA" w:rsidRDefault="0030403F" w:rsidP="0030403F">
                  <w:pPr>
                    <w:autoSpaceDE w:val="0"/>
                    <w:autoSpaceDN w:val="0"/>
                    <w:adjustRightInd w:val="0"/>
                    <w:jc w:val="right"/>
                    <w:rPr>
                      <w:color w:val="000000"/>
                    </w:rPr>
                  </w:pPr>
                </w:p>
              </w:tc>
            </w:tr>
            <w:tr w:rsidR="00774FE1" w:rsidRPr="004711DA" w:rsidTr="0030403F">
              <w:trPr>
                <w:gridBefore w:val="2"/>
                <w:wBefore w:w="886" w:type="dxa"/>
                <w:trHeight w:val="290"/>
              </w:trPr>
              <w:tc>
                <w:tcPr>
                  <w:tcW w:w="724" w:type="dxa"/>
                  <w:tcBorders>
                    <w:top w:val="nil"/>
                    <w:left w:val="nil"/>
                    <w:bottom w:val="nil"/>
                    <w:right w:val="nil"/>
                  </w:tcBorders>
                  <w:shd w:val="solid" w:color="FFFFFF" w:fill="auto"/>
                </w:tcPr>
                <w:p w:rsidR="00774FE1" w:rsidRPr="004711DA" w:rsidRDefault="00774FE1" w:rsidP="0030403F">
                  <w:pPr>
                    <w:spacing w:after="200" w:line="276" w:lineRule="auto"/>
                    <w:rPr>
                      <w:color w:val="000000"/>
                    </w:rPr>
                  </w:pPr>
                </w:p>
              </w:tc>
              <w:tc>
                <w:tcPr>
                  <w:tcW w:w="3851" w:type="dxa"/>
                  <w:gridSpan w:val="2"/>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c>
                <w:tcPr>
                  <w:tcW w:w="1002" w:type="dxa"/>
                  <w:gridSpan w:val="2"/>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c>
                <w:tcPr>
                  <w:tcW w:w="678" w:type="dxa"/>
                  <w:gridSpan w:val="2"/>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c>
                <w:tcPr>
                  <w:tcW w:w="1020" w:type="dxa"/>
                  <w:gridSpan w:val="2"/>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c>
                <w:tcPr>
                  <w:tcW w:w="875" w:type="dxa"/>
                  <w:gridSpan w:val="2"/>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c>
                <w:tcPr>
                  <w:tcW w:w="869" w:type="dxa"/>
                  <w:gridSpan w:val="2"/>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c>
                <w:tcPr>
                  <w:tcW w:w="879" w:type="dxa"/>
                  <w:gridSpan w:val="2"/>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r>
            <w:tr w:rsidR="00774FE1" w:rsidRPr="004711DA" w:rsidTr="0030403F">
              <w:trPr>
                <w:gridBefore w:val="2"/>
                <w:wBefore w:w="886" w:type="dxa"/>
                <w:trHeight w:val="305"/>
              </w:trPr>
              <w:tc>
                <w:tcPr>
                  <w:tcW w:w="724" w:type="dxa"/>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c>
                <w:tcPr>
                  <w:tcW w:w="3851" w:type="dxa"/>
                  <w:gridSpan w:val="2"/>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c>
                <w:tcPr>
                  <w:tcW w:w="3575" w:type="dxa"/>
                  <w:gridSpan w:val="8"/>
                  <w:tcBorders>
                    <w:top w:val="nil"/>
                    <w:left w:val="nil"/>
                    <w:bottom w:val="nil"/>
                    <w:right w:val="nil"/>
                  </w:tcBorders>
                  <w:shd w:val="solid" w:color="FFFFFF" w:fill="auto"/>
                </w:tcPr>
                <w:p w:rsidR="00774FE1" w:rsidRPr="004711DA" w:rsidRDefault="0030403F" w:rsidP="0030403F">
                  <w:pPr>
                    <w:autoSpaceDE w:val="0"/>
                    <w:autoSpaceDN w:val="0"/>
                    <w:adjustRightInd w:val="0"/>
                    <w:rPr>
                      <w:b/>
                      <w:bCs/>
                      <w:color w:val="000000"/>
                    </w:rPr>
                  </w:pPr>
                  <w:r>
                    <w:rPr>
                      <w:b/>
                      <w:bCs/>
                      <w:color w:val="000000"/>
                    </w:rPr>
                    <w:t>Bendra pasiūlymo suma be</w:t>
                  </w:r>
                  <w:r w:rsidR="00774FE1" w:rsidRPr="004711DA">
                    <w:rPr>
                      <w:b/>
                      <w:bCs/>
                      <w:color w:val="000000"/>
                    </w:rPr>
                    <w:t xml:space="preserve"> </w:t>
                  </w:r>
                  <w:r>
                    <w:rPr>
                      <w:b/>
                      <w:bCs/>
                      <w:color w:val="000000"/>
                    </w:rPr>
                    <w:t xml:space="preserve">   </w:t>
                  </w:r>
                  <w:r w:rsidR="00774FE1" w:rsidRPr="004711DA">
                    <w:rPr>
                      <w:b/>
                      <w:bCs/>
                      <w:color w:val="000000"/>
                    </w:rPr>
                    <w:t>PVM:</w:t>
                  </w:r>
                </w:p>
              </w:tc>
              <w:tc>
                <w:tcPr>
                  <w:tcW w:w="1748" w:type="dxa"/>
                  <w:gridSpan w:val="4"/>
                  <w:tcBorders>
                    <w:top w:val="nil"/>
                    <w:left w:val="nil"/>
                    <w:bottom w:val="nil"/>
                    <w:right w:val="nil"/>
                  </w:tcBorders>
                  <w:shd w:val="solid" w:color="FFFFFF" w:fill="auto"/>
                </w:tcPr>
                <w:p w:rsidR="00774FE1" w:rsidRPr="004711DA" w:rsidRDefault="00774FE1" w:rsidP="0030403F">
                  <w:pPr>
                    <w:autoSpaceDE w:val="0"/>
                    <w:autoSpaceDN w:val="0"/>
                    <w:adjustRightInd w:val="0"/>
                    <w:rPr>
                      <w:color w:val="000000"/>
                    </w:rPr>
                  </w:pPr>
                  <w:r w:rsidRPr="004711DA">
                    <w:rPr>
                      <w:color w:val="000000"/>
                    </w:rPr>
                    <w:t>......................</w:t>
                  </w:r>
                </w:p>
              </w:tc>
            </w:tr>
            <w:tr w:rsidR="00774FE1" w:rsidRPr="004711DA" w:rsidTr="0030403F">
              <w:trPr>
                <w:gridBefore w:val="2"/>
                <w:wBefore w:w="886" w:type="dxa"/>
                <w:trHeight w:val="290"/>
              </w:trPr>
              <w:tc>
                <w:tcPr>
                  <w:tcW w:w="724" w:type="dxa"/>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c>
                <w:tcPr>
                  <w:tcW w:w="3851" w:type="dxa"/>
                  <w:gridSpan w:val="2"/>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c>
                <w:tcPr>
                  <w:tcW w:w="1002" w:type="dxa"/>
                  <w:gridSpan w:val="2"/>
                  <w:tcBorders>
                    <w:top w:val="nil"/>
                    <w:left w:val="nil"/>
                    <w:bottom w:val="nil"/>
                    <w:right w:val="nil"/>
                  </w:tcBorders>
                  <w:shd w:val="solid" w:color="FFFFFF" w:fill="auto"/>
                </w:tcPr>
                <w:p w:rsidR="00774FE1" w:rsidRPr="004711DA" w:rsidRDefault="00006DF1" w:rsidP="0030403F">
                  <w:pPr>
                    <w:autoSpaceDE w:val="0"/>
                    <w:autoSpaceDN w:val="0"/>
                    <w:adjustRightInd w:val="0"/>
                    <w:rPr>
                      <w:color w:val="000000"/>
                    </w:rPr>
                  </w:pPr>
                  <w:r>
                    <w:rPr>
                      <w:color w:val="000000"/>
                    </w:rPr>
                    <w:t>PVM</w:t>
                  </w:r>
                  <w:r w:rsidR="0030403F">
                    <w:rPr>
                      <w:color w:val="000000"/>
                    </w:rPr>
                    <w:t xml:space="preserve">21 </w:t>
                  </w:r>
                </w:p>
              </w:tc>
              <w:tc>
                <w:tcPr>
                  <w:tcW w:w="678" w:type="dxa"/>
                  <w:gridSpan w:val="2"/>
                  <w:tcBorders>
                    <w:top w:val="nil"/>
                    <w:left w:val="nil"/>
                    <w:bottom w:val="nil"/>
                    <w:right w:val="nil"/>
                  </w:tcBorders>
                  <w:shd w:val="solid" w:color="FFFFFF" w:fill="auto"/>
                </w:tcPr>
                <w:p w:rsidR="00774FE1" w:rsidRPr="004711DA" w:rsidRDefault="0030403F" w:rsidP="0030403F">
                  <w:pPr>
                    <w:autoSpaceDE w:val="0"/>
                    <w:autoSpaceDN w:val="0"/>
                    <w:adjustRightInd w:val="0"/>
                    <w:rPr>
                      <w:color w:val="000000"/>
                    </w:rPr>
                  </w:pPr>
                  <w:r>
                    <w:rPr>
                      <w:color w:val="000000"/>
                    </w:rPr>
                    <w:t>%</w:t>
                  </w:r>
                </w:p>
              </w:tc>
              <w:tc>
                <w:tcPr>
                  <w:tcW w:w="1020" w:type="dxa"/>
                  <w:gridSpan w:val="2"/>
                  <w:tcBorders>
                    <w:top w:val="nil"/>
                    <w:left w:val="nil"/>
                    <w:bottom w:val="nil"/>
                    <w:right w:val="nil"/>
                  </w:tcBorders>
                  <w:shd w:val="solid" w:color="FFFFFF" w:fill="auto"/>
                </w:tcPr>
                <w:p w:rsidR="00774FE1" w:rsidRPr="004711DA" w:rsidRDefault="0030403F" w:rsidP="0030403F">
                  <w:pPr>
                    <w:autoSpaceDE w:val="0"/>
                    <w:autoSpaceDN w:val="0"/>
                    <w:adjustRightInd w:val="0"/>
                    <w:jc w:val="right"/>
                    <w:rPr>
                      <w:color w:val="000000"/>
                    </w:rPr>
                  </w:pPr>
                  <w:r>
                    <w:rPr>
                      <w:color w:val="000000"/>
                    </w:rPr>
                    <w:t>------------</w:t>
                  </w:r>
                </w:p>
              </w:tc>
              <w:tc>
                <w:tcPr>
                  <w:tcW w:w="875" w:type="dxa"/>
                  <w:gridSpan w:val="2"/>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c>
                <w:tcPr>
                  <w:tcW w:w="869" w:type="dxa"/>
                  <w:gridSpan w:val="2"/>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c>
                <w:tcPr>
                  <w:tcW w:w="879" w:type="dxa"/>
                  <w:gridSpan w:val="2"/>
                  <w:tcBorders>
                    <w:top w:val="nil"/>
                    <w:left w:val="nil"/>
                    <w:bottom w:val="nil"/>
                    <w:right w:val="nil"/>
                  </w:tcBorders>
                  <w:shd w:val="solid" w:color="FFFFFF" w:fill="auto"/>
                </w:tcPr>
                <w:p w:rsidR="00774FE1" w:rsidRPr="004711DA" w:rsidRDefault="00774FE1" w:rsidP="0030403F">
                  <w:pPr>
                    <w:autoSpaceDE w:val="0"/>
                    <w:autoSpaceDN w:val="0"/>
                    <w:adjustRightInd w:val="0"/>
                    <w:jc w:val="right"/>
                    <w:rPr>
                      <w:color w:val="000000"/>
                    </w:rPr>
                  </w:pPr>
                </w:p>
              </w:tc>
            </w:tr>
          </w:tbl>
          <w:p w:rsidR="00774FE1" w:rsidRDefault="0030403F" w:rsidP="00774FE1">
            <w:r>
              <w:t xml:space="preserve">                                                                            </w:t>
            </w:r>
            <w:r w:rsidR="00006DF1">
              <w:t xml:space="preserve">       </w:t>
            </w:r>
            <w:r>
              <w:t xml:space="preserve"> </w:t>
            </w:r>
            <w:r>
              <w:rPr>
                <w:b/>
                <w:bCs/>
                <w:color w:val="000000"/>
              </w:rPr>
              <w:t>Bendra pasiūlymo suma su</w:t>
            </w:r>
            <w:r w:rsidRPr="004711DA">
              <w:rPr>
                <w:b/>
                <w:bCs/>
                <w:color w:val="000000"/>
              </w:rPr>
              <w:t xml:space="preserve"> </w:t>
            </w:r>
            <w:r>
              <w:rPr>
                <w:b/>
                <w:bCs/>
                <w:color w:val="000000"/>
              </w:rPr>
              <w:t xml:space="preserve">   </w:t>
            </w:r>
            <w:r w:rsidRPr="004711DA">
              <w:rPr>
                <w:b/>
                <w:bCs/>
                <w:color w:val="000000"/>
              </w:rPr>
              <w:t>PVM:</w:t>
            </w:r>
            <w:r>
              <w:rPr>
                <w:b/>
                <w:bCs/>
                <w:color w:val="000000"/>
              </w:rPr>
              <w:t>..</w:t>
            </w:r>
          </w:p>
          <w:p w:rsidR="00774FE1" w:rsidRDefault="00774FE1">
            <w:pPr>
              <w:spacing w:line="276" w:lineRule="auto"/>
            </w:pPr>
          </w:p>
          <w:p w:rsidR="00774FE1" w:rsidRDefault="00774FE1">
            <w:pPr>
              <w:spacing w:line="276" w:lineRule="auto"/>
            </w:pPr>
          </w:p>
          <w:p w:rsidR="00774FE1" w:rsidRDefault="00774FE1">
            <w:pPr>
              <w:spacing w:line="276" w:lineRule="auto"/>
            </w:pPr>
          </w:p>
          <w:p w:rsidR="00774FE1" w:rsidRDefault="00774FE1">
            <w:pPr>
              <w:spacing w:line="276" w:lineRule="auto"/>
            </w:pPr>
          </w:p>
          <w:p w:rsidR="00774FE1" w:rsidRDefault="00774FE1">
            <w:pPr>
              <w:spacing w:line="276" w:lineRule="auto"/>
            </w:pPr>
          </w:p>
          <w:p w:rsidR="00774FE1" w:rsidRDefault="00774FE1">
            <w:pPr>
              <w:spacing w:line="276" w:lineRule="auto"/>
            </w:pPr>
          </w:p>
          <w:p w:rsidR="00774FE1" w:rsidRDefault="00774FE1">
            <w:pPr>
              <w:spacing w:line="276" w:lineRule="auto"/>
            </w:pPr>
          </w:p>
          <w:p w:rsidR="00774FE1" w:rsidRDefault="00774FE1">
            <w:pPr>
              <w:spacing w:line="276" w:lineRule="auto"/>
            </w:pPr>
          </w:p>
          <w:p w:rsidR="00774FE1" w:rsidRDefault="00774FE1">
            <w:pPr>
              <w:spacing w:line="276" w:lineRule="auto"/>
            </w:pPr>
          </w:p>
          <w:p w:rsidR="00774FE1" w:rsidRDefault="00774FE1">
            <w:pPr>
              <w:spacing w:line="276" w:lineRule="auto"/>
            </w:pPr>
          </w:p>
          <w:p w:rsidR="00390E19" w:rsidRDefault="00390E19">
            <w:pPr>
              <w:spacing w:line="276" w:lineRule="auto"/>
            </w:pPr>
          </w:p>
          <w:p w:rsidR="00390E19" w:rsidRDefault="00390E19">
            <w:pPr>
              <w:spacing w:line="276" w:lineRule="auto"/>
            </w:pPr>
            <w:r>
              <w:t xml:space="preserve">                                                                                                                               3 priedas</w:t>
            </w:r>
          </w:p>
        </w:tc>
      </w:tr>
      <w:tr w:rsidR="00390E19" w:rsidTr="00390E19">
        <w:tc>
          <w:tcPr>
            <w:tcW w:w="10130" w:type="dxa"/>
          </w:tcPr>
          <w:p w:rsidR="00390E19" w:rsidRDefault="00390E19">
            <w:pPr>
              <w:spacing w:line="276" w:lineRule="auto"/>
              <w:rPr>
                <w:i/>
              </w:rPr>
            </w:pPr>
          </w:p>
        </w:tc>
      </w:tr>
    </w:tbl>
    <w:p w:rsidR="00390E19" w:rsidRDefault="00390E19" w:rsidP="00390E19">
      <w:pPr>
        <w:shd w:val="clear" w:color="auto" w:fill="FFFFFF"/>
        <w:jc w:val="center"/>
        <w:rPr>
          <w:b/>
          <w:bCs/>
          <w:color w:val="000000"/>
        </w:rPr>
      </w:pPr>
      <w:r>
        <w:rPr>
          <w:b/>
          <w:color w:val="000000"/>
        </w:rPr>
        <w:t>(</w:t>
      </w:r>
      <w:r>
        <w:rPr>
          <w:b/>
          <w:bCs/>
          <w:color w:val="000000"/>
        </w:rPr>
        <w:t xml:space="preserve">Tiekėjo deklaracijos </w:t>
      </w:r>
      <w:r>
        <w:rPr>
          <w:b/>
          <w:color w:val="000000"/>
        </w:rPr>
        <w:t>formos pavyzdys)</w:t>
      </w:r>
    </w:p>
    <w:p w:rsidR="00390E19" w:rsidRDefault="00390E19" w:rsidP="00390E19">
      <w:pPr>
        <w:shd w:val="clear" w:color="auto" w:fill="FFFFFF"/>
        <w:jc w:val="right"/>
        <w:rPr>
          <w:b/>
          <w:bCs/>
          <w:color w:val="000000"/>
          <w:sz w:val="20"/>
          <w:szCs w:val="16"/>
        </w:rPr>
      </w:pPr>
    </w:p>
    <w:p w:rsidR="00390E19" w:rsidRDefault="00390E19" w:rsidP="00390E19">
      <w:pPr>
        <w:ind w:right="-178"/>
        <w:jc w:val="center"/>
        <w:rPr>
          <w:sz w:val="20"/>
          <w:szCs w:val="16"/>
        </w:rPr>
      </w:pPr>
      <w:r>
        <w:rPr>
          <w:sz w:val="20"/>
          <w:szCs w:val="16"/>
        </w:rPr>
        <w:t>Herbas arba prekių ženklas</w:t>
      </w:r>
    </w:p>
    <w:p w:rsidR="00390E19" w:rsidRDefault="00390E19" w:rsidP="00390E19">
      <w:pPr>
        <w:ind w:firstLine="720"/>
        <w:jc w:val="both"/>
        <w:rPr>
          <w:sz w:val="12"/>
        </w:rPr>
      </w:pPr>
    </w:p>
    <w:p w:rsidR="00390E19" w:rsidRDefault="00390E19" w:rsidP="00390E19">
      <w:pPr>
        <w:ind w:right="-178"/>
        <w:jc w:val="center"/>
        <w:rPr>
          <w:sz w:val="20"/>
          <w:szCs w:val="16"/>
        </w:rPr>
      </w:pPr>
      <w:r>
        <w:rPr>
          <w:sz w:val="20"/>
          <w:szCs w:val="16"/>
        </w:rPr>
        <w:t xml:space="preserve"> (Tiekėjo pavadinimas)</w:t>
      </w:r>
    </w:p>
    <w:p w:rsidR="00390E19" w:rsidRDefault="00390E19" w:rsidP="00390E19">
      <w:pPr>
        <w:ind w:firstLine="720"/>
        <w:jc w:val="both"/>
        <w:rPr>
          <w:sz w:val="12"/>
        </w:rPr>
      </w:pPr>
    </w:p>
    <w:p w:rsidR="00390E19" w:rsidRDefault="00390E19" w:rsidP="00390E19">
      <w:pPr>
        <w:ind w:right="-178"/>
        <w:jc w:val="center"/>
        <w:rPr>
          <w:sz w:val="20"/>
          <w:szCs w:val="16"/>
        </w:rPr>
      </w:pPr>
      <w:r>
        <w:rPr>
          <w:sz w:val="20"/>
          <w:szCs w:val="16"/>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390E19" w:rsidRDefault="00390E19" w:rsidP="00390E19">
      <w:pPr>
        <w:ind w:firstLine="720"/>
        <w:jc w:val="both"/>
        <w:rPr>
          <w:sz w:val="12"/>
        </w:rPr>
      </w:pPr>
    </w:p>
    <w:p w:rsidR="00390E19" w:rsidRDefault="00390E19" w:rsidP="00390E19">
      <w:pPr>
        <w:jc w:val="both"/>
      </w:pPr>
      <w:r>
        <w:t>__________________________</w:t>
      </w:r>
    </w:p>
    <w:p w:rsidR="00390E19" w:rsidRDefault="00390E19" w:rsidP="00390E19">
      <w:pPr>
        <w:tabs>
          <w:tab w:val="center" w:pos="2520"/>
        </w:tabs>
        <w:jc w:val="both"/>
      </w:pPr>
      <w:r>
        <w:t>(Adresatas (perkančioji organizacija))</w:t>
      </w:r>
    </w:p>
    <w:p w:rsidR="00390E19" w:rsidRDefault="00390E19" w:rsidP="00390E19">
      <w:pPr>
        <w:jc w:val="center"/>
        <w:rPr>
          <w:b/>
        </w:rPr>
      </w:pPr>
    </w:p>
    <w:p w:rsidR="00390E19" w:rsidRDefault="00390E19" w:rsidP="00390E19">
      <w:pPr>
        <w:pStyle w:val="CentrBoldm"/>
        <w:rPr>
          <w:rFonts w:ascii="Times New Roman" w:hAnsi="Times New Roman"/>
          <w:b w:val="0"/>
          <w:bCs w:val="0"/>
          <w:sz w:val="24"/>
          <w:lang w:val="lt-LT"/>
        </w:rPr>
      </w:pPr>
      <w:r>
        <w:rPr>
          <w:rFonts w:ascii="Times New Roman" w:hAnsi="Times New Roman"/>
          <w:sz w:val="24"/>
          <w:lang w:val="lt-LT"/>
        </w:rPr>
        <w:t>TIEKĖJO DEKLARACIJA</w:t>
      </w:r>
    </w:p>
    <w:p w:rsidR="00390E19" w:rsidRDefault="00390E19" w:rsidP="00390E19">
      <w:pPr>
        <w:shd w:val="clear" w:color="auto" w:fill="FFFFFF"/>
        <w:jc w:val="center"/>
        <w:rPr>
          <w:b/>
          <w:bCs/>
          <w:color w:val="000000"/>
        </w:rPr>
      </w:pPr>
      <w:r>
        <w:t>_____________</w:t>
      </w:r>
      <w:r>
        <w:rPr>
          <w:b/>
          <w:bCs/>
          <w:color w:val="000000"/>
        </w:rPr>
        <w:t xml:space="preserve"> </w:t>
      </w:r>
      <w:r>
        <w:t>Nr.______</w:t>
      </w:r>
    </w:p>
    <w:p w:rsidR="00390E19" w:rsidRDefault="00390E19" w:rsidP="00390E19">
      <w:pPr>
        <w:shd w:val="clear" w:color="auto" w:fill="FFFFFF"/>
        <w:ind w:left="2592" w:firstLine="1296"/>
        <w:rPr>
          <w:bCs/>
          <w:color w:val="000000"/>
        </w:rPr>
      </w:pPr>
      <w:r>
        <w:rPr>
          <w:bCs/>
          <w:color w:val="000000"/>
        </w:rPr>
        <w:t xml:space="preserve">     (Data)</w:t>
      </w:r>
    </w:p>
    <w:p w:rsidR="00390E19" w:rsidRDefault="00390E19" w:rsidP="00390E19">
      <w:pPr>
        <w:shd w:val="clear" w:color="auto" w:fill="FFFFFF"/>
        <w:jc w:val="center"/>
        <w:rPr>
          <w:bCs/>
          <w:color w:val="000000"/>
        </w:rPr>
      </w:pPr>
      <w:r>
        <w:rPr>
          <w:bCs/>
          <w:color w:val="000000"/>
        </w:rPr>
        <w:t>____________</w:t>
      </w:r>
    </w:p>
    <w:p w:rsidR="00390E19" w:rsidRDefault="00390E19" w:rsidP="00390E19">
      <w:pPr>
        <w:shd w:val="clear" w:color="auto" w:fill="FFFFFF"/>
        <w:jc w:val="center"/>
        <w:rPr>
          <w:bCs/>
          <w:color w:val="000000"/>
        </w:rPr>
      </w:pPr>
      <w:r>
        <w:rPr>
          <w:bCs/>
          <w:color w:val="000000"/>
        </w:rPr>
        <w:t>(Sudarymo vieta)</w:t>
      </w:r>
    </w:p>
    <w:tbl>
      <w:tblPr>
        <w:tblW w:w="0" w:type="auto"/>
        <w:tblLayout w:type="fixed"/>
        <w:tblLook w:val="04A0"/>
      </w:tblPr>
      <w:tblGrid>
        <w:gridCol w:w="9828"/>
      </w:tblGrid>
      <w:tr w:rsidR="00390E19" w:rsidTr="00390E19">
        <w:tc>
          <w:tcPr>
            <w:tcW w:w="9828" w:type="dxa"/>
            <w:hideMark/>
          </w:tcPr>
          <w:p w:rsidR="00390E19" w:rsidRDefault="00390E19">
            <w:pPr>
              <w:pStyle w:val="Bodytext0"/>
              <w:spacing w:line="276" w:lineRule="auto"/>
              <w:ind w:right="-82" w:firstLine="900"/>
              <w:rPr>
                <w:rFonts w:ascii="Times New Roman" w:hAnsi="Times New Roman"/>
                <w:sz w:val="24"/>
                <w:szCs w:val="24"/>
                <w:lang w:val="lt-LT"/>
              </w:rPr>
            </w:pPr>
            <w:r>
              <w:rPr>
                <w:rFonts w:ascii="Times New Roman" w:hAnsi="Times New Roman"/>
                <w:sz w:val="24"/>
                <w:szCs w:val="24"/>
                <w:lang w:val="lt-LT"/>
              </w:rPr>
              <w:t>1. Aš, ______________________________________________________________ ,</w:t>
            </w:r>
          </w:p>
        </w:tc>
      </w:tr>
      <w:tr w:rsidR="00390E19" w:rsidTr="00390E19">
        <w:tc>
          <w:tcPr>
            <w:tcW w:w="9828" w:type="dxa"/>
            <w:hideMark/>
          </w:tcPr>
          <w:p w:rsidR="00390E19" w:rsidRDefault="00390E19">
            <w:pPr>
              <w:pStyle w:val="Bodytext0"/>
              <w:spacing w:line="276" w:lineRule="auto"/>
              <w:ind w:right="-82" w:firstLine="0"/>
              <w:jc w:val="center"/>
              <w:rPr>
                <w:rFonts w:ascii="Times New Roman" w:hAnsi="Times New Roman"/>
                <w:sz w:val="24"/>
                <w:szCs w:val="24"/>
                <w:lang w:val="lt-LT"/>
              </w:rPr>
            </w:pPr>
            <w:r>
              <w:rPr>
                <w:rFonts w:ascii="Times New Roman" w:hAnsi="Times New Roman"/>
                <w:position w:val="6"/>
                <w:sz w:val="24"/>
                <w:szCs w:val="24"/>
                <w:lang w:val="lt-LT"/>
              </w:rPr>
              <w:t>(Tiekėjo vadovo ar jo įgalioto asmens pareigų pavadinimas, vardas ir pavardė)</w:t>
            </w:r>
          </w:p>
        </w:tc>
      </w:tr>
      <w:tr w:rsidR="00390E19" w:rsidTr="00390E19">
        <w:tc>
          <w:tcPr>
            <w:tcW w:w="9828" w:type="dxa"/>
            <w:hideMark/>
          </w:tcPr>
          <w:p w:rsidR="00390E19" w:rsidRDefault="00390E19">
            <w:pPr>
              <w:pStyle w:val="Bodytext0"/>
              <w:spacing w:line="276" w:lineRule="auto"/>
              <w:ind w:right="-82" w:firstLine="0"/>
              <w:rPr>
                <w:rFonts w:ascii="Times New Roman" w:hAnsi="Times New Roman"/>
                <w:sz w:val="24"/>
                <w:szCs w:val="24"/>
                <w:lang w:val="lt-LT"/>
              </w:rPr>
            </w:pPr>
            <w:r>
              <w:rPr>
                <w:rFonts w:ascii="Times New Roman" w:hAnsi="Times New Roman"/>
                <w:sz w:val="24"/>
                <w:szCs w:val="24"/>
                <w:lang w:val="lt-LT"/>
              </w:rPr>
              <w:t>tvirtinu, kad mano vadovaujamas (-a) (atstovaujamas (-a))_____________________________ ,</w:t>
            </w:r>
          </w:p>
        </w:tc>
      </w:tr>
      <w:tr w:rsidR="00390E19" w:rsidTr="00390E19">
        <w:tc>
          <w:tcPr>
            <w:tcW w:w="9828" w:type="dxa"/>
            <w:hideMark/>
          </w:tcPr>
          <w:p w:rsidR="00390E19" w:rsidRDefault="00390E19">
            <w:pPr>
              <w:pStyle w:val="Bodytext0"/>
              <w:spacing w:line="276" w:lineRule="auto"/>
              <w:ind w:right="-82" w:firstLine="0"/>
              <w:jc w:val="center"/>
              <w:rPr>
                <w:rFonts w:ascii="Times New Roman" w:hAnsi="Times New Roman"/>
                <w:sz w:val="24"/>
                <w:szCs w:val="24"/>
                <w:lang w:val="lt-LT"/>
              </w:rPr>
            </w:pPr>
            <w:r>
              <w:rPr>
                <w:rFonts w:ascii="Times New Roman" w:hAnsi="Times New Roman"/>
                <w:position w:val="6"/>
                <w:sz w:val="24"/>
                <w:szCs w:val="24"/>
                <w:lang w:val="lt-LT"/>
              </w:rPr>
              <w:t xml:space="preserve">                                                                                (Tiekėjo pavadinimas)</w:t>
            </w:r>
          </w:p>
        </w:tc>
      </w:tr>
      <w:tr w:rsidR="00390E19" w:rsidTr="00390E19">
        <w:tc>
          <w:tcPr>
            <w:tcW w:w="9828" w:type="dxa"/>
            <w:hideMark/>
          </w:tcPr>
          <w:p w:rsidR="00390E19" w:rsidRDefault="00390E19">
            <w:pPr>
              <w:pStyle w:val="Bodytext0"/>
              <w:spacing w:line="276" w:lineRule="auto"/>
              <w:ind w:right="-82" w:firstLine="0"/>
              <w:rPr>
                <w:rFonts w:ascii="Times New Roman" w:hAnsi="Times New Roman"/>
                <w:sz w:val="24"/>
                <w:szCs w:val="24"/>
                <w:lang w:val="lt-LT"/>
              </w:rPr>
            </w:pPr>
            <w:r>
              <w:rPr>
                <w:rFonts w:ascii="Times New Roman" w:hAnsi="Times New Roman"/>
                <w:sz w:val="24"/>
                <w:szCs w:val="24"/>
                <w:lang w:val="lt-LT"/>
              </w:rPr>
              <w:t>dalyvaujantis (-i) ______________________________________________________________</w:t>
            </w:r>
          </w:p>
        </w:tc>
      </w:tr>
      <w:tr w:rsidR="00390E19" w:rsidTr="00390E19">
        <w:tc>
          <w:tcPr>
            <w:tcW w:w="9828" w:type="dxa"/>
            <w:hideMark/>
          </w:tcPr>
          <w:p w:rsidR="00390E19" w:rsidRDefault="00390E19">
            <w:pPr>
              <w:pStyle w:val="Bodytext0"/>
              <w:spacing w:line="276" w:lineRule="auto"/>
              <w:ind w:right="-82" w:firstLine="0"/>
              <w:jc w:val="center"/>
              <w:rPr>
                <w:rFonts w:ascii="Times New Roman" w:hAnsi="Times New Roman"/>
                <w:sz w:val="24"/>
                <w:szCs w:val="24"/>
                <w:lang w:val="lt-LT"/>
              </w:rPr>
            </w:pPr>
            <w:r>
              <w:rPr>
                <w:rFonts w:ascii="Times New Roman" w:hAnsi="Times New Roman"/>
                <w:position w:val="6"/>
                <w:sz w:val="24"/>
                <w:szCs w:val="24"/>
                <w:lang w:val="lt-LT"/>
              </w:rPr>
              <w:t>(Perkančiosios organizacijos pavadinimas)</w:t>
            </w:r>
          </w:p>
        </w:tc>
      </w:tr>
      <w:tr w:rsidR="00390E19" w:rsidTr="00390E19">
        <w:tc>
          <w:tcPr>
            <w:tcW w:w="9828" w:type="dxa"/>
            <w:hideMark/>
          </w:tcPr>
          <w:p w:rsidR="00390E19" w:rsidRDefault="00390E19">
            <w:pPr>
              <w:pStyle w:val="Bodytext0"/>
              <w:spacing w:line="276" w:lineRule="auto"/>
              <w:ind w:right="-82" w:firstLine="0"/>
              <w:rPr>
                <w:rFonts w:ascii="Times New Roman" w:hAnsi="Times New Roman"/>
                <w:sz w:val="24"/>
                <w:szCs w:val="24"/>
                <w:lang w:val="lt-LT"/>
              </w:rPr>
            </w:pPr>
            <w:r>
              <w:rPr>
                <w:rFonts w:ascii="Times New Roman" w:hAnsi="Times New Roman"/>
                <w:sz w:val="24"/>
                <w:szCs w:val="24"/>
                <w:lang w:val="lt-LT"/>
              </w:rPr>
              <w:t>atliekamame _________________________________________________________________</w:t>
            </w:r>
          </w:p>
        </w:tc>
      </w:tr>
      <w:tr w:rsidR="00390E19" w:rsidTr="00390E19">
        <w:tc>
          <w:tcPr>
            <w:tcW w:w="9828" w:type="dxa"/>
            <w:hideMark/>
          </w:tcPr>
          <w:p w:rsidR="00390E19" w:rsidRDefault="00390E19">
            <w:pPr>
              <w:pStyle w:val="Bodytext0"/>
              <w:spacing w:line="276" w:lineRule="auto"/>
              <w:ind w:right="-82" w:firstLine="0"/>
              <w:jc w:val="center"/>
              <w:rPr>
                <w:rFonts w:ascii="Times New Roman" w:hAnsi="Times New Roman"/>
                <w:sz w:val="24"/>
                <w:szCs w:val="24"/>
                <w:lang w:val="lt-LT"/>
              </w:rPr>
            </w:pPr>
            <w:r>
              <w:rPr>
                <w:rFonts w:ascii="Times New Roman" w:hAnsi="Times New Roman"/>
                <w:position w:val="6"/>
                <w:sz w:val="24"/>
                <w:szCs w:val="24"/>
                <w:lang w:val="lt-LT"/>
              </w:rPr>
              <w:t>(Pirkimo objekto pavadinimas, pirkimo numeris, pirkimo būdas)</w:t>
            </w:r>
          </w:p>
        </w:tc>
      </w:tr>
      <w:tr w:rsidR="00390E19" w:rsidTr="00390E19">
        <w:tc>
          <w:tcPr>
            <w:tcW w:w="9828" w:type="dxa"/>
            <w:hideMark/>
          </w:tcPr>
          <w:p w:rsidR="00390E19" w:rsidRDefault="00390E19">
            <w:pPr>
              <w:pStyle w:val="Bodytext0"/>
              <w:spacing w:line="276" w:lineRule="auto"/>
              <w:ind w:right="-82" w:firstLine="0"/>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___________________________________________________________________________ ,</w:t>
            </w:r>
          </w:p>
        </w:tc>
      </w:tr>
      <w:tr w:rsidR="00390E19" w:rsidTr="00390E19">
        <w:tc>
          <w:tcPr>
            <w:tcW w:w="9828" w:type="dxa"/>
            <w:hideMark/>
          </w:tcPr>
          <w:p w:rsidR="00390E19" w:rsidRDefault="00390E19">
            <w:pPr>
              <w:pStyle w:val="Bodytext0"/>
              <w:spacing w:line="276" w:lineRule="auto"/>
              <w:ind w:right="-82" w:firstLine="0"/>
              <w:rPr>
                <w:rFonts w:ascii="Times New Roman" w:hAnsi="Times New Roman"/>
                <w:sz w:val="24"/>
                <w:szCs w:val="24"/>
                <w:lang w:val="lt-LT"/>
              </w:rPr>
            </w:pPr>
            <w:r>
              <w:rPr>
                <w:rFonts w:ascii="Times New Roman" w:hAnsi="Times New Roman"/>
                <w:sz w:val="24"/>
                <w:szCs w:val="24"/>
                <w:lang w:val="lt-LT"/>
              </w:rPr>
              <w:t>skelbtame ___________________________________________________________________________ ,</w:t>
            </w:r>
          </w:p>
        </w:tc>
      </w:tr>
      <w:tr w:rsidR="00390E19" w:rsidTr="00390E19">
        <w:tc>
          <w:tcPr>
            <w:tcW w:w="9828" w:type="dxa"/>
          </w:tcPr>
          <w:p w:rsidR="00390E19" w:rsidRDefault="00390E19">
            <w:pPr>
              <w:pStyle w:val="Bodytext0"/>
              <w:spacing w:line="276" w:lineRule="auto"/>
              <w:ind w:right="-82" w:firstLine="0"/>
              <w:jc w:val="center"/>
              <w:rPr>
                <w:rFonts w:ascii="Times New Roman" w:hAnsi="Times New Roman"/>
                <w:position w:val="6"/>
                <w:sz w:val="24"/>
                <w:szCs w:val="24"/>
                <w:lang w:val="lt-LT"/>
              </w:rPr>
            </w:pPr>
            <w:r>
              <w:rPr>
                <w:rFonts w:ascii="Times New Roman" w:hAnsi="Times New Roman"/>
                <w:position w:val="6"/>
                <w:sz w:val="24"/>
                <w:szCs w:val="24"/>
                <w:lang w:val="lt-LT"/>
              </w:rPr>
              <w:t>(Leidinio pavadinimas, kuriame paskelbtas skelbimas apie pirkimą, data ir numeris)</w:t>
            </w:r>
          </w:p>
          <w:p w:rsidR="00390E19" w:rsidRDefault="00390E19">
            <w:pPr>
              <w:pStyle w:val="Bodytext0"/>
              <w:spacing w:line="276" w:lineRule="auto"/>
              <w:ind w:right="-82" w:firstLine="0"/>
              <w:jc w:val="center"/>
              <w:rPr>
                <w:rFonts w:ascii="Times New Roman" w:hAnsi="Times New Roman"/>
                <w:sz w:val="24"/>
                <w:szCs w:val="24"/>
                <w:lang w:val="lt-LT"/>
              </w:rPr>
            </w:pPr>
          </w:p>
        </w:tc>
      </w:tr>
    </w:tbl>
    <w:p w:rsidR="00390E19" w:rsidRDefault="00390E19" w:rsidP="00390E19">
      <w:pPr>
        <w:pStyle w:val="Bodytext0"/>
        <w:ind w:firstLine="0"/>
        <w:rPr>
          <w:rFonts w:ascii="Times New Roman" w:hAnsi="Times New Roman"/>
          <w:sz w:val="24"/>
          <w:szCs w:val="24"/>
          <w:lang w:val="lt-LT"/>
        </w:rPr>
      </w:pPr>
      <w:r>
        <w:rPr>
          <w:rFonts w:ascii="Times New Roman" w:hAnsi="Times New Roman"/>
          <w:spacing w:val="2"/>
          <w:sz w:val="24"/>
          <w:szCs w:val="24"/>
          <w:lang w:val="lt-LT"/>
        </w:rPr>
        <w:t>nėra su kreditoriais sudaręs taikos sutarties, sustabdęs ar apribojęs savo veiklos,</w:t>
      </w:r>
      <w:r>
        <w:rPr>
          <w:rFonts w:ascii="Times New Roman" w:hAnsi="Times New Roman"/>
          <w:lang w:val="lt-LT"/>
        </w:rPr>
        <w:t xml:space="preserve"> </w:t>
      </w:r>
      <w:r>
        <w:rPr>
          <w:rFonts w:ascii="Times New Roman" w:hAnsi="Times New Roman"/>
          <w:sz w:val="24"/>
          <w:szCs w:val="24"/>
          <w:lang w:val="lt-LT"/>
        </w:rPr>
        <w:t>nesiekia priverstinio likvidavimo procedūros ar susitarimo su kreditoriais,</w:t>
      </w:r>
      <w:r>
        <w:rPr>
          <w:rFonts w:ascii="Times New Roman" w:hAnsi="Times New Roman"/>
          <w:spacing w:val="2"/>
          <w:sz w:val="24"/>
          <w:szCs w:val="24"/>
          <w:lang w:val="lt-LT"/>
        </w:rPr>
        <w:t xml:space="preserve"> taip pat nėra padaręs rimto profesinio pažeidimo (konkurencijos, darbo, darbuotojų saugos ir sveikatos, aplinkosaugos teisės aktų pažeidimo), už kurį tiekėjui (fiziniam asmeniui) yra paskirta administracinė nuobauda arba tiekėjui (juridiniam asmeniui) – ekonominė sankcija, n</w:t>
      </w:r>
      <w:r>
        <w:rPr>
          <w:rFonts w:ascii="Times New Roman" w:hAnsi="Times New Roman"/>
          <w:sz w:val="24"/>
          <w:szCs w:val="24"/>
          <w:lang w:val="lt-LT"/>
        </w:rPr>
        <w:t>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rsidR="00390E19" w:rsidRDefault="00390E19" w:rsidP="00390E19">
      <w:pPr>
        <w:pStyle w:val="Bodytext0"/>
        <w:ind w:firstLine="720"/>
        <w:rPr>
          <w:rFonts w:ascii="Times New Roman" w:hAnsi="Times New Roman"/>
          <w:sz w:val="24"/>
          <w:szCs w:val="24"/>
          <w:lang w:val="lt-LT"/>
        </w:rPr>
      </w:pPr>
      <w:r>
        <w:rPr>
          <w:rFonts w:ascii="Times New Roman" w:hAnsi="Times New Roman"/>
          <w:sz w:val="24"/>
          <w:szCs w:val="24"/>
          <w:lang w:val="lt-LT"/>
        </w:rPr>
        <w:t xml:space="preserve">2.  Man žinoma, kad, jeigu mano pateikta deklaracija yra melaginga, vadovaujantis Lietuvos Respublikos viešųjų pirkimų įstatymo 39 straipsnio 2 dalies 1 punktu (Žin., 1996, Nr. 84-2000; 2006, Nr. 4-102; </w:t>
      </w:r>
      <w:r>
        <w:rPr>
          <w:rFonts w:ascii="Times New Roman" w:hAnsi="Times New Roman"/>
          <w:spacing w:val="-2"/>
          <w:sz w:val="24"/>
          <w:szCs w:val="24"/>
          <w:lang w:val="lt-LT"/>
        </w:rPr>
        <w:t>2008, Nr. 81-3179</w:t>
      </w:r>
      <w:r>
        <w:rPr>
          <w:rFonts w:ascii="Times New Roman" w:hAnsi="Times New Roman"/>
          <w:sz w:val="24"/>
          <w:szCs w:val="24"/>
          <w:lang w:val="lt-LT"/>
        </w:rPr>
        <w:t>) pateiktas pasiūlymas bus atmestas.</w:t>
      </w:r>
    </w:p>
    <w:p w:rsidR="00390E19" w:rsidRDefault="00390E19" w:rsidP="00390E19">
      <w:pPr>
        <w:pStyle w:val="Bodytext0"/>
        <w:ind w:firstLine="720"/>
        <w:rPr>
          <w:rFonts w:ascii="Times New Roman" w:hAnsi="Times New Roman"/>
          <w:sz w:val="24"/>
          <w:szCs w:val="24"/>
          <w:lang w:val="lt-LT"/>
        </w:rPr>
      </w:pPr>
      <w:r>
        <w:rPr>
          <w:rFonts w:ascii="Times New Roman" w:hAnsi="Times New Roman"/>
          <w:sz w:val="24"/>
          <w:szCs w:val="24"/>
          <w:lang w:val="lt-LT"/>
        </w:rPr>
        <w:t>3. Tiekėjas už deklaracijoje pateiktos informacijos teisingumą atsako įstatymų nustatyta tvarka.</w:t>
      </w:r>
    </w:p>
    <w:p w:rsidR="00390E19" w:rsidRDefault="00390E19" w:rsidP="00390E19">
      <w:pPr>
        <w:pStyle w:val="Bodytext0"/>
        <w:ind w:firstLine="720"/>
        <w:rPr>
          <w:rFonts w:ascii="Times New Roman" w:hAnsi="Times New Roman"/>
          <w:sz w:val="24"/>
          <w:szCs w:val="24"/>
          <w:lang w:val="lt-LT"/>
        </w:rPr>
      </w:pPr>
      <w:r>
        <w:rPr>
          <w:rFonts w:ascii="Times New Roman" w:hAnsi="Times New Roman"/>
          <w:sz w:val="24"/>
          <w:szCs w:val="24"/>
          <w:lang w:val="lt-LT"/>
        </w:rPr>
        <w:t>4. Jeigu viešajame pirkime dalyvauja ūkio subjektų grupė, deklaraciją pildo kiekvienas ūkio subjektas.</w:t>
      </w:r>
    </w:p>
    <w:tbl>
      <w:tblPr>
        <w:tblW w:w="9825" w:type="dxa"/>
        <w:tblLayout w:type="fixed"/>
        <w:tblLook w:val="04A0"/>
      </w:tblPr>
      <w:tblGrid>
        <w:gridCol w:w="3283"/>
        <w:gridCol w:w="604"/>
        <w:gridCol w:w="1979"/>
        <w:gridCol w:w="701"/>
        <w:gridCol w:w="2610"/>
        <w:gridCol w:w="648"/>
      </w:tblGrid>
      <w:tr w:rsidR="00390E19" w:rsidTr="00467304">
        <w:tc>
          <w:tcPr>
            <w:tcW w:w="3283" w:type="dxa"/>
            <w:tcBorders>
              <w:top w:val="nil"/>
              <w:left w:val="nil"/>
              <w:bottom w:val="single" w:sz="4" w:space="0" w:color="auto"/>
              <w:right w:val="nil"/>
            </w:tcBorders>
          </w:tcPr>
          <w:p w:rsidR="00390E19" w:rsidRDefault="00390E19">
            <w:pPr>
              <w:spacing w:line="276" w:lineRule="auto"/>
              <w:ind w:right="-82"/>
              <w:rPr>
                <w:sz w:val="12"/>
              </w:rPr>
            </w:pPr>
          </w:p>
        </w:tc>
        <w:tc>
          <w:tcPr>
            <w:tcW w:w="604" w:type="dxa"/>
          </w:tcPr>
          <w:p w:rsidR="00390E19" w:rsidRDefault="00390E19">
            <w:pPr>
              <w:spacing w:line="276" w:lineRule="auto"/>
              <w:ind w:right="-82"/>
              <w:jc w:val="center"/>
              <w:rPr>
                <w:sz w:val="12"/>
              </w:rPr>
            </w:pPr>
          </w:p>
        </w:tc>
        <w:tc>
          <w:tcPr>
            <w:tcW w:w="1979" w:type="dxa"/>
            <w:tcBorders>
              <w:top w:val="nil"/>
              <w:left w:val="nil"/>
              <w:bottom w:val="single" w:sz="4" w:space="0" w:color="auto"/>
              <w:right w:val="nil"/>
            </w:tcBorders>
          </w:tcPr>
          <w:p w:rsidR="00390E19" w:rsidRDefault="00390E19">
            <w:pPr>
              <w:spacing w:line="276" w:lineRule="auto"/>
              <w:ind w:right="-82"/>
              <w:jc w:val="center"/>
              <w:rPr>
                <w:sz w:val="12"/>
              </w:rPr>
            </w:pPr>
          </w:p>
        </w:tc>
        <w:tc>
          <w:tcPr>
            <w:tcW w:w="701" w:type="dxa"/>
          </w:tcPr>
          <w:p w:rsidR="00390E19" w:rsidRDefault="00390E19">
            <w:pPr>
              <w:spacing w:line="276" w:lineRule="auto"/>
              <w:ind w:right="-82"/>
              <w:jc w:val="center"/>
              <w:rPr>
                <w:sz w:val="12"/>
              </w:rPr>
            </w:pPr>
          </w:p>
        </w:tc>
        <w:tc>
          <w:tcPr>
            <w:tcW w:w="2610" w:type="dxa"/>
            <w:tcBorders>
              <w:top w:val="nil"/>
              <w:left w:val="nil"/>
              <w:bottom w:val="single" w:sz="4" w:space="0" w:color="auto"/>
              <w:right w:val="nil"/>
            </w:tcBorders>
          </w:tcPr>
          <w:p w:rsidR="00390E19" w:rsidRDefault="00390E19">
            <w:pPr>
              <w:spacing w:line="276" w:lineRule="auto"/>
              <w:ind w:right="-82"/>
              <w:jc w:val="right"/>
              <w:rPr>
                <w:sz w:val="12"/>
              </w:rPr>
            </w:pPr>
          </w:p>
        </w:tc>
        <w:tc>
          <w:tcPr>
            <w:tcW w:w="648" w:type="dxa"/>
          </w:tcPr>
          <w:p w:rsidR="00390E19" w:rsidRDefault="00390E19">
            <w:pPr>
              <w:spacing w:line="276" w:lineRule="auto"/>
              <w:ind w:right="-82"/>
              <w:jc w:val="right"/>
              <w:rPr>
                <w:sz w:val="12"/>
              </w:rPr>
            </w:pPr>
          </w:p>
        </w:tc>
      </w:tr>
      <w:tr w:rsidR="00390E19" w:rsidTr="00467304">
        <w:trPr>
          <w:trHeight w:val="186"/>
        </w:trPr>
        <w:tc>
          <w:tcPr>
            <w:tcW w:w="3283" w:type="dxa"/>
            <w:tcBorders>
              <w:top w:val="single" w:sz="4" w:space="0" w:color="auto"/>
              <w:left w:val="nil"/>
              <w:bottom w:val="nil"/>
              <w:right w:val="nil"/>
            </w:tcBorders>
            <w:hideMark/>
          </w:tcPr>
          <w:p w:rsidR="00390E19" w:rsidRDefault="00390E19">
            <w:pPr>
              <w:pStyle w:val="Bodytext0"/>
              <w:spacing w:line="276" w:lineRule="auto"/>
              <w:ind w:right="-82" w:firstLine="0"/>
              <w:rPr>
                <w:rFonts w:ascii="Times New Roman" w:hAnsi="Times New Roman"/>
                <w:position w:val="6"/>
                <w:sz w:val="24"/>
                <w:szCs w:val="24"/>
                <w:lang w:val="lt-LT"/>
              </w:rPr>
            </w:pPr>
            <w:r>
              <w:rPr>
                <w:rFonts w:ascii="Times New Roman" w:hAnsi="Times New Roman"/>
                <w:position w:val="6"/>
                <w:sz w:val="24"/>
                <w:szCs w:val="24"/>
                <w:lang w:val="lt-LT"/>
              </w:rPr>
              <w:t xml:space="preserve">(Deklaraciją sudariusio asmens </w:t>
            </w:r>
          </w:p>
        </w:tc>
        <w:tc>
          <w:tcPr>
            <w:tcW w:w="604" w:type="dxa"/>
          </w:tcPr>
          <w:p w:rsidR="00390E19" w:rsidRDefault="00390E19">
            <w:pPr>
              <w:spacing w:line="276" w:lineRule="auto"/>
              <w:ind w:right="-82"/>
              <w:jc w:val="center"/>
            </w:pPr>
          </w:p>
        </w:tc>
        <w:tc>
          <w:tcPr>
            <w:tcW w:w="1979" w:type="dxa"/>
            <w:tcBorders>
              <w:top w:val="single" w:sz="4" w:space="0" w:color="auto"/>
              <w:left w:val="nil"/>
              <w:bottom w:val="nil"/>
              <w:right w:val="nil"/>
            </w:tcBorders>
            <w:hideMark/>
          </w:tcPr>
          <w:p w:rsidR="00390E19" w:rsidRDefault="00390E19">
            <w:pPr>
              <w:spacing w:line="276" w:lineRule="auto"/>
              <w:ind w:right="-82"/>
              <w:jc w:val="center"/>
            </w:pPr>
            <w:r>
              <w:rPr>
                <w:position w:val="6"/>
              </w:rPr>
              <w:t>(Parašas)</w:t>
            </w:r>
            <w:r>
              <w:rPr>
                <w:i/>
              </w:rPr>
              <w:t xml:space="preserve"> </w:t>
            </w:r>
          </w:p>
        </w:tc>
        <w:tc>
          <w:tcPr>
            <w:tcW w:w="701" w:type="dxa"/>
          </w:tcPr>
          <w:p w:rsidR="00390E19" w:rsidRDefault="00390E19">
            <w:pPr>
              <w:spacing w:line="276" w:lineRule="auto"/>
              <w:ind w:right="-82"/>
              <w:jc w:val="center"/>
            </w:pPr>
          </w:p>
        </w:tc>
        <w:tc>
          <w:tcPr>
            <w:tcW w:w="2610" w:type="dxa"/>
            <w:tcBorders>
              <w:top w:val="single" w:sz="4" w:space="0" w:color="auto"/>
              <w:left w:val="nil"/>
              <w:bottom w:val="nil"/>
              <w:right w:val="nil"/>
            </w:tcBorders>
            <w:hideMark/>
          </w:tcPr>
          <w:p w:rsidR="00390E19" w:rsidRDefault="00390E19">
            <w:pPr>
              <w:spacing w:line="276" w:lineRule="auto"/>
              <w:ind w:right="-82"/>
              <w:jc w:val="center"/>
            </w:pPr>
            <w:r>
              <w:rPr>
                <w:position w:val="6"/>
              </w:rPr>
              <w:t>(Vardas ir pavardė)</w:t>
            </w:r>
            <w:r>
              <w:rPr>
                <w:i/>
              </w:rPr>
              <w:t xml:space="preserve"> </w:t>
            </w:r>
          </w:p>
        </w:tc>
        <w:tc>
          <w:tcPr>
            <w:tcW w:w="648" w:type="dxa"/>
          </w:tcPr>
          <w:p w:rsidR="00390E19" w:rsidRDefault="00390E19">
            <w:pPr>
              <w:spacing w:line="276" w:lineRule="auto"/>
              <w:ind w:right="-82"/>
              <w:jc w:val="center"/>
            </w:pPr>
          </w:p>
        </w:tc>
      </w:tr>
    </w:tbl>
    <w:p w:rsidR="00467304" w:rsidRDefault="00467304" w:rsidP="00467304">
      <w:pPr>
        <w:pStyle w:val="Heading1"/>
        <w:rPr>
          <w:color w:val="FF0000"/>
          <w:sz w:val="18"/>
          <w:szCs w:val="18"/>
        </w:rPr>
      </w:pPr>
    </w:p>
    <w:p w:rsidR="00467304" w:rsidRDefault="00467304" w:rsidP="00467304">
      <w:pPr>
        <w:pStyle w:val="Heading1"/>
        <w:rPr>
          <w:color w:val="FF0000"/>
          <w:sz w:val="18"/>
          <w:szCs w:val="18"/>
        </w:rPr>
      </w:pPr>
    </w:p>
    <w:p w:rsidR="00467304" w:rsidRDefault="00467304" w:rsidP="00467304">
      <w:pPr>
        <w:pStyle w:val="Heading1"/>
        <w:rPr>
          <w:color w:val="FF0000"/>
          <w:sz w:val="18"/>
          <w:szCs w:val="18"/>
        </w:rPr>
      </w:pPr>
    </w:p>
    <w:p w:rsidR="00467304" w:rsidRPr="00467304" w:rsidRDefault="00467304" w:rsidP="00467304"/>
    <w:p w:rsidR="00467304" w:rsidRDefault="00467304" w:rsidP="00467304">
      <w:pPr>
        <w:pStyle w:val="Heading1"/>
        <w:rPr>
          <w:color w:val="FF0000"/>
          <w:sz w:val="18"/>
          <w:szCs w:val="18"/>
        </w:rPr>
      </w:pPr>
    </w:p>
    <w:p w:rsidR="00BB2A21" w:rsidRDefault="00BB2A21" w:rsidP="00BB2A21"/>
    <w:p w:rsidR="00774FE1" w:rsidRDefault="00774FE1" w:rsidP="00BB2A21"/>
    <w:p w:rsidR="00BB2A21" w:rsidRPr="00BB2A21" w:rsidRDefault="00BB2A21" w:rsidP="00BB2A21"/>
    <w:p w:rsidR="00467304" w:rsidRDefault="00467304" w:rsidP="00467304">
      <w:pPr>
        <w:pStyle w:val="Heading1"/>
        <w:rPr>
          <w:color w:val="FF0000"/>
          <w:sz w:val="18"/>
          <w:szCs w:val="18"/>
        </w:rPr>
      </w:pPr>
    </w:p>
    <w:p w:rsidR="00467304" w:rsidRPr="008D7802" w:rsidRDefault="00467304" w:rsidP="00467304">
      <w:pPr>
        <w:pStyle w:val="Heading1"/>
        <w:rPr>
          <w:b w:val="0"/>
          <w:color w:val="FF0000"/>
          <w:sz w:val="18"/>
          <w:szCs w:val="18"/>
        </w:rPr>
      </w:pPr>
      <w:r w:rsidRPr="008D7802">
        <w:rPr>
          <w:color w:val="FF0000"/>
          <w:sz w:val="18"/>
          <w:szCs w:val="18"/>
        </w:rPr>
        <w:t>SUTARTIES  PROJEKTAS</w:t>
      </w:r>
    </w:p>
    <w:p w:rsidR="00467304" w:rsidRPr="005C0B19" w:rsidRDefault="00467304" w:rsidP="00467304">
      <w:pPr>
        <w:pStyle w:val="Heading1"/>
        <w:rPr>
          <w:sz w:val="24"/>
        </w:rPr>
      </w:pPr>
      <w:r w:rsidRPr="005C0B19">
        <w:rPr>
          <w:sz w:val="24"/>
        </w:rPr>
        <w:t xml:space="preserve"> </w:t>
      </w:r>
    </w:p>
    <w:p w:rsidR="00467304" w:rsidRPr="005C0B19" w:rsidRDefault="00467304" w:rsidP="00467304">
      <w:pPr>
        <w:pStyle w:val="Heading1"/>
        <w:rPr>
          <w:b w:val="0"/>
          <w:sz w:val="24"/>
        </w:rPr>
      </w:pPr>
      <w:r w:rsidRPr="005C0B19">
        <w:rPr>
          <w:sz w:val="24"/>
        </w:rPr>
        <w:t xml:space="preserve">Sutartis  Nr. </w:t>
      </w:r>
    </w:p>
    <w:p w:rsidR="00467304" w:rsidRPr="005C0B19" w:rsidRDefault="00467304" w:rsidP="00467304">
      <w:pPr>
        <w:keepNext/>
      </w:pPr>
      <w:r w:rsidRPr="005C0B19">
        <w:t xml:space="preserve"> </w:t>
      </w:r>
    </w:p>
    <w:p w:rsidR="00467304" w:rsidRPr="005C0B19" w:rsidRDefault="00467304" w:rsidP="00467304">
      <w:pPr>
        <w:keepNext/>
        <w:rPr>
          <w:b/>
        </w:rPr>
      </w:pPr>
      <w:r w:rsidRPr="005C0B19">
        <w:rPr>
          <w:b/>
        </w:rPr>
        <w:t xml:space="preserve"> „Perkančioji organizacija“,</w:t>
      </w:r>
    </w:p>
    <w:p w:rsidR="00467304" w:rsidRPr="005C0B19" w:rsidRDefault="00467304" w:rsidP="00467304">
      <w:r w:rsidRPr="005C0B19">
        <w:t>ir</w:t>
      </w:r>
    </w:p>
    <w:p w:rsidR="00467304" w:rsidRPr="005C0B19" w:rsidRDefault="00467304" w:rsidP="00467304">
      <w:r w:rsidRPr="005C0B19">
        <w:t xml:space="preserve">UAB „   „  </w:t>
      </w:r>
    </w:p>
    <w:p w:rsidR="00467304" w:rsidRPr="005C0B19" w:rsidRDefault="00467304" w:rsidP="00467304">
      <w:pPr>
        <w:keepNext/>
        <w:keepLines/>
        <w:spacing w:before="60"/>
      </w:pPr>
      <w:r w:rsidRPr="005C0B19">
        <w:t xml:space="preserve">Įmonės kodas               , PVM kodas LT </w:t>
      </w:r>
    </w:p>
    <w:p w:rsidR="00467304" w:rsidRPr="005C0B19" w:rsidRDefault="00467304" w:rsidP="00467304">
      <w:pPr>
        <w:rPr>
          <w:b/>
        </w:rPr>
      </w:pPr>
      <w:r w:rsidRPr="005C0B19">
        <w:rPr>
          <w:b/>
        </w:rPr>
        <w:t xml:space="preserve"> „Tiekėjas”</w:t>
      </w:r>
    </w:p>
    <w:p w:rsidR="00467304" w:rsidRPr="005C0B19" w:rsidRDefault="00467304" w:rsidP="00467304">
      <w:pPr>
        <w:tabs>
          <w:tab w:val="left" w:pos="-1440"/>
          <w:tab w:val="left" w:pos="-720"/>
          <w:tab w:val="left" w:pos="828"/>
          <w:tab w:val="left" w:pos="1044"/>
          <w:tab w:val="left" w:pos="1260"/>
          <w:tab w:val="left" w:pos="1476"/>
          <w:tab w:val="left" w:pos="1692"/>
          <w:tab w:val="left" w:pos="2160"/>
        </w:tabs>
        <w:jc w:val="right"/>
      </w:pPr>
      <w:r w:rsidRPr="005C0B19">
        <w:t xml:space="preserve"> </w:t>
      </w:r>
    </w:p>
    <w:p w:rsidR="00467304" w:rsidRPr="005C0B19" w:rsidRDefault="00467304" w:rsidP="00467304">
      <w:r w:rsidRPr="005C0B19">
        <w:t>sudarė šią sutartį:</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 xml:space="preserve">Straipsnis. Sutarties dalykas </w:t>
      </w:r>
    </w:p>
    <w:p w:rsidR="00467304" w:rsidRPr="005C0B19" w:rsidRDefault="00467304" w:rsidP="00467304">
      <w:pPr>
        <w:numPr>
          <w:ilvl w:val="1"/>
          <w:numId w:val="15"/>
        </w:numPr>
        <w:ind w:left="714" w:hanging="714"/>
        <w:jc w:val="both"/>
      </w:pPr>
      <w:r w:rsidRPr="005C0B19">
        <w:t xml:space="preserve">Sutarties dalykas yra prekių, nurodytų sutarties 1 priede, pristatymas.  Sutarties 1 priede nurodyti prekių kiekiai yra orientaciniai ir sutarties galiojimo laikotarpiu gali keistis priklausomai nuo pirkėjo faktiško poreikio. </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Straipsnis. Taikytina teisė ir sutarties kalba</w:t>
      </w:r>
    </w:p>
    <w:p w:rsidR="00467304" w:rsidRPr="005C0B19" w:rsidRDefault="00467304" w:rsidP="00467304">
      <w:pPr>
        <w:numPr>
          <w:ilvl w:val="1"/>
          <w:numId w:val="12"/>
        </w:numPr>
        <w:tabs>
          <w:tab w:val="clear" w:pos="1324"/>
          <w:tab w:val="num" w:pos="720"/>
        </w:tabs>
        <w:ind w:left="741" w:hanging="741"/>
      </w:pPr>
      <w:r w:rsidRPr="005C0B19">
        <w:t>Visi sutartyje nereglamentuoti klausimai spendžiami remiantis Lietuvos Respublikos įstatymais bei kitais norminiais teisės aktais.</w:t>
      </w:r>
    </w:p>
    <w:p w:rsidR="00467304" w:rsidRPr="005C0B19" w:rsidRDefault="00467304" w:rsidP="00467304">
      <w:pPr>
        <w:numPr>
          <w:ilvl w:val="1"/>
          <w:numId w:val="12"/>
        </w:numPr>
        <w:tabs>
          <w:tab w:val="clear" w:pos="1324"/>
          <w:tab w:val="num" w:pos="748"/>
        </w:tabs>
        <w:ind w:left="720" w:hanging="720"/>
        <w:jc w:val="both"/>
      </w:pPr>
      <w:r w:rsidRPr="005C0B19">
        <w:t>Sutartis sudaroma lietuvių kalba. Visi dokumentai, kuriuos tiekėjas privalo pateikti vykdydamas sutartį, turi būti pateikiami lietuvių kalba.</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 xml:space="preserve">straipsnis. Susirašinėjimas </w:t>
      </w:r>
    </w:p>
    <w:p w:rsidR="00467304" w:rsidRPr="005C0B19" w:rsidRDefault="00467304" w:rsidP="00467304">
      <w:pPr>
        <w:widowControl w:val="0"/>
        <w:numPr>
          <w:ilvl w:val="1"/>
          <w:numId w:val="13"/>
        </w:numPr>
        <w:tabs>
          <w:tab w:val="clear" w:pos="1324"/>
          <w:tab w:val="num" w:pos="748"/>
        </w:tabs>
        <w:ind w:left="749" w:hanging="749"/>
        <w:jc w:val="both"/>
      </w:pPr>
      <w:r w:rsidRPr="005C0B19">
        <w:t>Su sutarties įgyvendinimu susijusiais klausimais sutarties šalys susirašinėja lietuvių kalba. Perkančiosios organizacijos ir tiekėjo vienas kitam siunčiami pranešimai siunčiami šiais adresais:</w:t>
      </w:r>
    </w:p>
    <w:p w:rsidR="00467304" w:rsidRPr="005C0B19" w:rsidRDefault="00467304" w:rsidP="00467304">
      <w:pPr>
        <w:widowControl w:val="0"/>
        <w:ind w:left="561" w:hanging="561"/>
        <w:jc w:val="both"/>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0"/>
        <w:gridCol w:w="3750"/>
        <w:gridCol w:w="3780"/>
      </w:tblGrid>
      <w:tr w:rsidR="00467304" w:rsidRPr="005C0B19" w:rsidTr="009117F0">
        <w:trPr>
          <w:jc w:val="center"/>
        </w:trPr>
        <w:tc>
          <w:tcPr>
            <w:tcW w:w="1470" w:type="dxa"/>
            <w:shd w:val="pct10" w:color="auto" w:fill="auto"/>
          </w:tcPr>
          <w:p w:rsidR="00467304" w:rsidRPr="005C0B19" w:rsidRDefault="00467304" w:rsidP="009117F0">
            <w:pPr>
              <w:widowControl w:val="0"/>
              <w:jc w:val="center"/>
              <w:rPr>
                <w:b/>
              </w:rPr>
            </w:pPr>
          </w:p>
        </w:tc>
        <w:tc>
          <w:tcPr>
            <w:tcW w:w="3750" w:type="dxa"/>
          </w:tcPr>
          <w:p w:rsidR="00467304" w:rsidRPr="005C0B19" w:rsidRDefault="00467304" w:rsidP="009117F0">
            <w:pPr>
              <w:widowControl w:val="0"/>
              <w:jc w:val="center"/>
              <w:rPr>
                <w:b/>
              </w:rPr>
            </w:pPr>
            <w:r w:rsidRPr="005C0B19">
              <w:rPr>
                <w:b/>
              </w:rPr>
              <w:t>Perkančioji organizacija</w:t>
            </w:r>
          </w:p>
        </w:tc>
        <w:tc>
          <w:tcPr>
            <w:tcW w:w="3780" w:type="dxa"/>
          </w:tcPr>
          <w:p w:rsidR="00467304" w:rsidRPr="005C0B19" w:rsidRDefault="00467304" w:rsidP="009117F0">
            <w:pPr>
              <w:widowControl w:val="0"/>
              <w:jc w:val="center"/>
              <w:rPr>
                <w:b/>
              </w:rPr>
            </w:pPr>
            <w:r w:rsidRPr="005C0B19">
              <w:rPr>
                <w:b/>
              </w:rPr>
              <w:t>Tiekėjas</w:t>
            </w:r>
          </w:p>
        </w:tc>
      </w:tr>
      <w:tr w:rsidR="00467304" w:rsidRPr="005C0B19" w:rsidTr="009117F0">
        <w:trPr>
          <w:jc w:val="center"/>
        </w:trPr>
        <w:tc>
          <w:tcPr>
            <w:tcW w:w="1470" w:type="dxa"/>
          </w:tcPr>
          <w:p w:rsidR="00467304" w:rsidRPr="005C0B19" w:rsidRDefault="00467304" w:rsidP="009117F0">
            <w:pPr>
              <w:widowControl w:val="0"/>
              <w:jc w:val="both"/>
              <w:rPr>
                <w:b/>
              </w:rPr>
            </w:pPr>
            <w:r w:rsidRPr="005C0B19">
              <w:rPr>
                <w:b/>
              </w:rPr>
              <w:t>Pavadinimas</w:t>
            </w:r>
          </w:p>
        </w:tc>
        <w:tc>
          <w:tcPr>
            <w:tcW w:w="3750" w:type="dxa"/>
          </w:tcPr>
          <w:p w:rsidR="00467304" w:rsidRPr="005C0B19" w:rsidRDefault="00467304" w:rsidP="009117F0">
            <w:pPr>
              <w:widowControl w:val="0"/>
            </w:pPr>
          </w:p>
        </w:tc>
        <w:tc>
          <w:tcPr>
            <w:tcW w:w="3780" w:type="dxa"/>
          </w:tcPr>
          <w:p w:rsidR="00467304" w:rsidRPr="005C0B19" w:rsidRDefault="00467304" w:rsidP="009117F0">
            <w:pPr>
              <w:widowControl w:val="0"/>
              <w:jc w:val="both"/>
            </w:pPr>
          </w:p>
        </w:tc>
      </w:tr>
      <w:tr w:rsidR="00467304" w:rsidRPr="005C0B19" w:rsidTr="009117F0">
        <w:trPr>
          <w:jc w:val="center"/>
        </w:trPr>
        <w:tc>
          <w:tcPr>
            <w:tcW w:w="1470" w:type="dxa"/>
          </w:tcPr>
          <w:p w:rsidR="00467304" w:rsidRPr="005C0B19" w:rsidRDefault="00467304" w:rsidP="009117F0">
            <w:pPr>
              <w:widowControl w:val="0"/>
              <w:jc w:val="both"/>
              <w:rPr>
                <w:b/>
              </w:rPr>
            </w:pPr>
            <w:r w:rsidRPr="005C0B19">
              <w:rPr>
                <w:b/>
              </w:rPr>
              <w:t>Adresas</w:t>
            </w:r>
          </w:p>
        </w:tc>
        <w:tc>
          <w:tcPr>
            <w:tcW w:w="3750" w:type="dxa"/>
          </w:tcPr>
          <w:p w:rsidR="00467304" w:rsidRPr="005C0B19" w:rsidRDefault="00467304" w:rsidP="009117F0">
            <w:pPr>
              <w:widowControl w:val="0"/>
            </w:pPr>
          </w:p>
        </w:tc>
        <w:tc>
          <w:tcPr>
            <w:tcW w:w="3780" w:type="dxa"/>
          </w:tcPr>
          <w:p w:rsidR="00467304" w:rsidRPr="005C0B19" w:rsidRDefault="00467304" w:rsidP="009117F0">
            <w:pPr>
              <w:widowControl w:val="0"/>
              <w:jc w:val="both"/>
            </w:pPr>
          </w:p>
        </w:tc>
      </w:tr>
      <w:tr w:rsidR="00467304" w:rsidRPr="005C0B19" w:rsidTr="009117F0">
        <w:trPr>
          <w:jc w:val="center"/>
        </w:trPr>
        <w:tc>
          <w:tcPr>
            <w:tcW w:w="1470" w:type="dxa"/>
          </w:tcPr>
          <w:p w:rsidR="00467304" w:rsidRPr="005C0B19" w:rsidRDefault="00467304" w:rsidP="009117F0">
            <w:pPr>
              <w:widowControl w:val="0"/>
              <w:jc w:val="both"/>
              <w:rPr>
                <w:b/>
              </w:rPr>
            </w:pPr>
            <w:r w:rsidRPr="005C0B19">
              <w:rPr>
                <w:b/>
              </w:rPr>
              <w:t>Telefonas</w:t>
            </w:r>
          </w:p>
        </w:tc>
        <w:tc>
          <w:tcPr>
            <w:tcW w:w="3750" w:type="dxa"/>
          </w:tcPr>
          <w:p w:rsidR="00467304" w:rsidRPr="005C0B19" w:rsidRDefault="00467304" w:rsidP="009117F0">
            <w:pPr>
              <w:widowControl w:val="0"/>
            </w:pPr>
          </w:p>
        </w:tc>
        <w:tc>
          <w:tcPr>
            <w:tcW w:w="3780" w:type="dxa"/>
          </w:tcPr>
          <w:p w:rsidR="00467304" w:rsidRPr="005C0B19" w:rsidRDefault="00467304" w:rsidP="009117F0">
            <w:pPr>
              <w:widowControl w:val="0"/>
              <w:jc w:val="both"/>
            </w:pPr>
          </w:p>
        </w:tc>
      </w:tr>
      <w:tr w:rsidR="00467304" w:rsidRPr="005C0B19" w:rsidTr="009117F0">
        <w:trPr>
          <w:jc w:val="center"/>
        </w:trPr>
        <w:tc>
          <w:tcPr>
            <w:tcW w:w="1470" w:type="dxa"/>
          </w:tcPr>
          <w:p w:rsidR="00467304" w:rsidRPr="005C0B19" w:rsidRDefault="00467304" w:rsidP="009117F0">
            <w:pPr>
              <w:widowControl w:val="0"/>
              <w:jc w:val="both"/>
              <w:rPr>
                <w:b/>
              </w:rPr>
            </w:pPr>
            <w:r w:rsidRPr="005C0B19">
              <w:rPr>
                <w:b/>
              </w:rPr>
              <w:t>Faksas</w:t>
            </w:r>
          </w:p>
        </w:tc>
        <w:tc>
          <w:tcPr>
            <w:tcW w:w="3750" w:type="dxa"/>
          </w:tcPr>
          <w:p w:rsidR="00467304" w:rsidRPr="005C0B19" w:rsidRDefault="00467304" w:rsidP="009117F0">
            <w:pPr>
              <w:widowControl w:val="0"/>
            </w:pPr>
          </w:p>
        </w:tc>
        <w:tc>
          <w:tcPr>
            <w:tcW w:w="3780" w:type="dxa"/>
          </w:tcPr>
          <w:p w:rsidR="00467304" w:rsidRPr="005C0B19" w:rsidRDefault="00467304" w:rsidP="009117F0">
            <w:pPr>
              <w:widowControl w:val="0"/>
              <w:jc w:val="both"/>
            </w:pPr>
          </w:p>
        </w:tc>
      </w:tr>
      <w:tr w:rsidR="00467304" w:rsidRPr="005C0B19" w:rsidTr="009117F0">
        <w:trPr>
          <w:jc w:val="center"/>
        </w:trPr>
        <w:tc>
          <w:tcPr>
            <w:tcW w:w="1470" w:type="dxa"/>
          </w:tcPr>
          <w:p w:rsidR="00467304" w:rsidRPr="005C0B19" w:rsidRDefault="00467304" w:rsidP="009117F0">
            <w:pPr>
              <w:widowControl w:val="0"/>
              <w:jc w:val="both"/>
              <w:rPr>
                <w:b/>
              </w:rPr>
            </w:pPr>
            <w:r w:rsidRPr="005C0B19">
              <w:rPr>
                <w:b/>
              </w:rPr>
              <w:t>El. paštas</w:t>
            </w:r>
          </w:p>
        </w:tc>
        <w:tc>
          <w:tcPr>
            <w:tcW w:w="3750" w:type="dxa"/>
          </w:tcPr>
          <w:p w:rsidR="00467304" w:rsidRPr="005C0B19" w:rsidRDefault="00467304" w:rsidP="009117F0">
            <w:pPr>
              <w:widowControl w:val="0"/>
              <w:rPr>
                <w:lang w:val="en-US"/>
              </w:rPr>
            </w:pPr>
          </w:p>
        </w:tc>
        <w:tc>
          <w:tcPr>
            <w:tcW w:w="3780" w:type="dxa"/>
          </w:tcPr>
          <w:p w:rsidR="00467304" w:rsidRPr="005C0B19" w:rsidRDefault="00467304" w:rsidP="009117F0">
            <w:pPr>
              <w:widowControl w:val="0"/>
              <w:jc w:val="both"/>
              <w:rPr>
                <w:lang w:val="en-US"/>
              </w:rPr>
            </w:pPr>
          </w:p>
        </w:tc>
      </w:tr>
    </w:tbl>
    <w:p w:rsidR="00467304" w:rsidRPr="005C0B19" w:rsidRDefault="00467304" w:rsidP="00467304">
      <w:pPr>
        <w:widowControl w:val="0"/>
        <w:numPr>
          <w:ilvl w:val="1"/>
          <w:numId w:val="13"/>
        </w:numPr>
        <w:tabs>
          <w:tab w:val="clear" w:pos="1324"/>
          <w:tab w:val="num" w:pos="748"/>
        </w:tabs>
        <w:ind w:left="749" w:hanging="749"/>
        <w:jc w:val="both"/>
      </w:pPr>
      <w:r w:rsidRPr="005C0B19">
        <w:t xml:space="preserve">Perkančiosios organizacijos ir tiekėjo vienas kitam siunčiami pranešimai turi būti raštiški. </w:t>
      </w:r>
    </w:p>
    <w:p w:rsidR="00467304" w:rsidRPr="005C0B19" w:rsidRDefault="00467304" w:rsidP="00467304">
      <w:pPr>
        <w:widowControl w:val="0"/>
        <w:numPr>
          <w:ilvl w:val="1"/>
          <w:numId w:val="13"/>
        </w:numPr>
        <w:tabs>
          <w:tab w:val="clear" w:pos="1324"/>
          <w:tab w:val="num" w:pos="748"/>
        </w:tabs>
        <w:ind w:left="749" w:hanging="749"/>
        <w:jc w:val="both"/>
      </w:pPr>
      <w:r w:rsidRPr="005C0B19">
        <w:t>Jei siuntėjui reikia gavimo patvirtinimo, jis nurodo tokį reikalavimą pranešime. Jei yra nustatytas atsakymo į raštišką pranešimą gavimo terminas, siuntėjas pranešime turėtų nurodyti reikalavimą patvirtinti raštiško pranešimo gavimą. Bet kuriuo atveju siuntėjas imasi priemonių, būtinų jo pranešimo gavimui užtikrinti.</w:t>
      </w:r>
    </w:p>
    <w:p w:rsidR="00467304" w:rsidRPr="005C0B19" w:rsidRDefault="00467304" w:rsidP="00467304">
      <w:pPr>
        <w:widowControl w:val="0"/>
        <w:numPr>
          <w:ilvl w:val="1"/>
          <w:numId w:val="13"/>
        </w:numPr>
        <w:tabs>
          <w:tab w:val="clear" w:pos="1324"/>
          <w:tab w:val="num" w:pos="748"/>
        </w:tabs>
        <w:ind w:left="749" w:hanging="749"/>
        <w:jc w:val="both"/>
      </w:pPr>
      <w:r w:rsidRPr="005C0B19">
        <w:t>Pranešimai neturi būti nepagrįstai sulaikomi arba delsiami išsiųsti.</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 xml:space="preserve">straipsnis. Įsipareigojimų pagal sutartį perleidimas </w:t>
      </w:r>
    </w:p>
    <w:p w:rsidR="00467304" w:rsidRPr="005C0B19" w:rsidRDefault="00467304" w:rsidP="00467304">
      <w:pPr>
        <w:widowControl w:val="0"/>
        <w:numPr>
          <w:ilvl w:val="1"/>
          <w:numId w:val="11"/>
        </w:numPr>
        <w:spacing w:after="120"/>
        <w:jc w:val="both"/>
      </w:pPr>
      <w:r w:rsidRPr="005C0B19">
        <w:t xml:space="preserve">Tiekėjas negali perleisti visų ar dalies savo įsipareigojimų pagal Sutartį be išankstinio raštiško Perkančiosios organizacijos sutikimo. </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straipsnis. Perkančiosios organizacijos teisės ir pareigos</w:t>
      </w:r>
    </w:p>
    <w:p w:rsidR="00467304" w:rsidRPr="005C0B19" w:rsidRDefault="00467304" w:rsidP="00467304">
      <w:pPr>
        <w:numPr>
          <w:ilvl w:val="1"/>
          <w:numId w:val="15"/>
        </w:numPr>
        <w:ind w:hanging="720"/>
        <w:jc w:val="both"/>
      </w:pPr>
      <w:r w:rsidRPr="005C0B19">
        <w:t xml:space="preserve">Perkančioji organizacija turi teisę duoti nurodymus ir prašyti pateikti papildomus dokumentus, jei tai būtina tinkamam sutarties įvykdymui ir/ar jos trūkumų pašalinimui. </w:t>
      </w:r>
    </w:p>
    <w:p w:rsidR="00467304" w:rsidRPr="005C0B19" w:rsidRDefault="00467304" w:rsidP="00467304">
      <w:pPr>
        <w:numPr>
          <w:ilvl w:val="1"/>
          <w:numId w:val="15"/>
        </w:numPr>
        <w:ind w:hanging="720"/>
        <w:jc w:val="both"/>
      </w:pPr>
      <w:r w:rsidRPr="005C0B19">
        <w:t>Perkančioji organizacija privalo sutartyje nustatytomis sąlygomis, laiku apmokėti tiekėjo pateiktas ir patvirtintas sąskaitas.</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straipsnis. Tiekėjo teisės ir pareigos</w:t>
      </w:r>
    </w:p>
    <w:p w:rsidR="00467304" w:rsidRPr="005C0B19" w:rsidRDefault="00467304" w:rsidP="00467304">
      <w:pPr>
        <w:widowControl w:val="0"/>
        <w:numPr>
          <w:ilvl w:val="1"/>
          <w:numId w:val="15"/>
        </w:numPr>
        <w:ind w:hanging="720"/>
        <w:jc w:val="both"/>
      </w:pPr>
      <w:r w:rsidRPr="005C0B19">
        <w:t xml:space="preserve">Tiekėjas privalo nuosekliai vykdyti sutartį, pristatyti prekes į vietą. Prekės atitinka pirkimo </w:t>
      </w:r>
      <w:r w:rsidRPr="005C0B19">
        <w:lastRenderedPageBreak/>
        <w:t>dokumentuose nurodytas technines specifikacijas.</w:t>
      </w:r>
    </w:p>
    <w:p w:rsidR="00467304" w:rsidRPr="005C0B19" w:rsidRDefault="00467304" w:rsidP="00467304">
      <w:pPr>
        <w:widowControl w:val="0"/>
        <w:numPr>
          <w:ilvl w:val="1"/>
          <w:numId w:val="15"/>
        </w:numPr>
        <w:ind w:hanging="720"/>
        <w:jc w:val="both"/>
      </w:pPr>
      <w:r w:rsidRPr="005C0B19">
        <w:t xml:space="preserve"> Tiekėjas yra vienintelis atsakingas asmuo, jei trečiosios šalys pateiktų reikalavimų dėl jų patirtos žalos turtui ar asmeniui, padarytos tiekėjo ar jo darbuotojų vykdant sutartį ir garantuoja galimų nuostolių atlyginimą perkančiajai organizacijai, jei jai būtų keliami tokie reikalavimai.</w:t>
      </w:r>
    </w:p>
    <w:p w:rsidR="00467304" w:rsidRPr="005C0B19" w:rsidRDefault="00467304" w:rsidP="00467304">
      <w:pPr>
        <w:widowControl w:val="0"/>
        <w:numPr>
          <w:ilvl w:val="1"/>
          <w:numId w:val="15"/>
        </w:numPr>
        <w:ind w:left="748" w:hanging="748"/>
        <w:jc w:val="both"/>
      </w:pPr>
      <w:r w:rsidRPr="005C0B19">
        <w:t>Tiekėjas turi vykdyti perkančiosios organizacijos teisėtus nurodymus, susijusius su sutarties vykdymu. Jei tiekėjas mano, kad perkančiosios organizacijos</w:t>
      </w:r>
      <w:r w:rsidRPr="005C0B19">
        <w:rPr>
          <w:color w:val="000000"/>
        </w:rPr>
        <w:t xml:space="preserve"> nurodymai </w:t>
      </w:r>
      <w:r w:rsidRPr="005C0B19">
        <w:t>viršija sutarties reikalavimus, jis apie tai raštu praneša perkančiajai organizacijai per 5 dienas nuo tokio nurodymo gavimo dienos.</w:t>
      </w:r>
    </w:p>
    <w:p w:rsidR="00467304" w:rsidRPr="005C0B19" w:rsidRDefault="00467304" w:rsidP="00467304">
      <w:pPr>
        <w:widowControl w:val="0"/>
        <w:numPr>
          <w:ilvl w:val="1"/>
          <w:numId w:val="15"/>
        </w:numPr>
        <w:ind w:left="748" w:hanging="748"/>
        <w:jc w:val="both"/>
      </w:pPr>
      <w:r w:rsidRPr="005C0B19">
        <w:t>Tiekėjas laikosi visų Lietuvos Respublikoje galiojančių įstatymų ir kitų teisės aktų nuostatų ir užtikrina, kad jo darbuotojai jų laikytųsi. Tiekėjas garantuoja perkančiajai organizacijai nuostolių atlyginimą, jei tiekėjas ar jo darbuotojai nesilaikytų minėtųjų įstatymų ir kitų teisės aktų ir dėl to būtų pateikti kokie nors reikalavimai ar pradėti procesiniai veiksmai.</w:t>
      </w:r>
    </w:p>
    <w:p w:rsidR="00467304" w:rsidRPr="005C0B19" w:rsidRDefault="00467304" w:rsidP="00467304">
      <w:pPr>
        <w:widowControl w:val="0"/>
        <w:numPr>
          <w:ilvl w:val="1"/>
          <w:numId w:val="15"/>
        </w:numPr>
        <w:ind w:hanging="720"/>
        <w:jc w:val="both"/>
      </w:pPr>
      <w:r w:rsidRPr="005C0B19">
        <w:t xml:space="preserve">Tiekėjas, be išankstinio perkančiosios organizacijos sutikimo, neturi teisės perkančiosios organizacijos pateiktų specifikacijų ir kitų dokumentų perduoti trečiajai šaliai. </w:t>
      </w:r>
    </w:p>
    <w:p w:rsidR="00467304" w:rsidRPr="005C0B19" w:rsidRDefault="00467304" w:rsidP="00467304">
      <w:pPr>
        <w:widowControl w:val="0"/>
        <w:numPr>
          <w:ilvl w:val="1"/>
          <w:numId w:val="15"/>
        </w:numPr>
        <w:ind w:hanging="720"/>
        <w:jc w:val="both"/>
      </w:pPr>
      <w:r w:rsidRPr="005C0B19">
        <w:t xml:space="preserve">Jei tiekėjas veikia jungtinės veiklos (partnerystės) pagrindu, partneriai visi kartu ir kiekvienas atskirai yra atsakingi už sutarties nuostatų vykdymą pagal Lietuvos Respublikos įstatymus ir kitus teisės aktus. Tiekėjas privalo paskirti vieną iš partnerių atstovauti santykiuose su perkančiąja organizacija. Jungtinės veiklos sutartimi nustatytų partnerių keitimas be išankstinio raštiško perkančiosios organizacijos sutikimo yra laikomas sutarties pažeidimu. </w:t>
      </w:r>
    </w:p>
    <w:p w:rsidR="00467304" w:rsidRPr="005C0B19" w:rsidRDefault="00467304" w:rsidP="00467304">
      <w:pPr>
        <w:pStyle w:val="Heading5"/>
        <w:keepNext w:val="0"/>
        <w:keepLines w:val="0"/>
        <w:numPr>
          <w:ilvl w:val="0"/>
          <w:numId w:val="15"/>
        </w:numPr>
        <w:spacing w:before="240" w:after="60"/>
        <w:jc w:val="center"/>
        <w:rPr>
          <w:rFonts w:ascii="Times New Roman" w:hAnsi="Times New Roman" w:cs="Times New Roman"/>
        </w:rPr>
      </w:pPr>
      <w:r w:rsidRPr="005C0B19">
        <w:rPr>
          <w:rFonts w:ascii="Times New Roman" w:hAnsi="Times New Roman" w:cs="Times New Roman"/>
        </w:rPr>
        <w:t>straipsnis. Sutarties kaina</w:t>
      </w:r>
    </w:p>
    <w:p w:rsidR="00467304" w:rsidRPr="005C0B19" w:rsidRDefault="00467304" w:rsidP="00467304">
      <w:pPr>
        <w:widowControl w:val="0"/>
        <w:numPr>
          <w:ilvl w:val="1"/>
          <w:numId w:val="15"/>
        </w:numPr>
        <w:tabs>
          <w:tab w:val="clear" w:pos="720"/>
        </w:tabs>
        <w:ind w:left="684" w:hanging="684"/>
        <w:jc w:val="both"/>
      </w:pPr>
      <w:r w:rsidRPr="005C0B19">
        <w:t>Pateikdamas pasiūlymą tiekėjas patvirtina, kad jo pasiūlymai yra teisingi ir apimantys viską, ko reikia visiškam ir tinkamam sutarties įvykdymui, įskaitant visų su prekėmis susijusių kaštų įskaičiavimą į įkainius ir pasiūlymo kainą.</w:t>
      </w:r>
    </w:p>
    <w:p w:rsidR="00467304" w:rsidRPr="005C0B19" w:rsidRDefault="00467304" w:rsidP="00467304">
      <w:pPr>
        <w:ind w:left="684" w:hanging="684"/>
        <w:jc w:val="both"/>
      </w:pPr>
      <w:r w:rsidRPr="005C0B19">
        <w:t xml:space="preserve">7.2         Tiekiamų prekių kainos pateikiamos sutarties 1 priede. </w:t>
      </w:r>
    </w:p>
    <w:p w:rsidR="00467304" w:rsidRPr="005C0B19" w:rsidRDefault="00467304" w:rsidP="00467304">
      <w:pPr>
        <w:ind w:left="684" w:hanging="684"/>
        <w:jc w:val="both"/>
      </w:pPr>
      <w:r w:rsidRPr="005C0B19">
        <w:t xml:space="preserve">7.3        Bendra sutarties kaina yra  ........... litų </w:t>
      </w:r>
      <w:r w:rsidRPr="005C0B19">
        <w:rPr>
          <w:i/>
        </w:rPr>
        <w:t>(suma žodžiais</w:t>
      </w:r>
      <w:r w:rsidRPr="005C0B19">
        <w:t>). Sutarties bendra kaina yra preliminari ir gali keistis priklausomai nuo faktiško prekių užsakymo.</w:t>
      </w:r>
    </w:p>
    <w:p w:rsidR="00467304" w:rsidRPr="005C0B19" w:rsidRDefault="00467304" w:rsidP="00467304">
      <w:pPr>
        <w:ind w:left="684" w:hanging="684"/>
        <w:jc w:val="both"/>
        <w:rPr>
          <w:bCs/>
          <w:color w:val="000000"/>
        </w:rPr>
      </w:pPr>
      <w:r w:rsidRPr="005C0B19">
        <w:t>7.4</w:t>
      </w:r>
      <w:r w:rsidRPr="005C0B19">
        <w:tab/>
        <w:t>Pardavėjas garantuoja kainų stabilumą visą sutarties laikotarpį, išskyrus tuos atvejus, kai pirkimo kainai įtaką daro pasikeitę mokesčiai. Tokiu atveju bazinė kaina be PVM</w:t>
      </w:r>
      <w:r w:rsidRPr="005C0B19">
        <w:rPr>
          <w:bCs/>
          <w:color w:val="000000"/>
        </w:rPr>
        <w:t xml:space="preserve"> nesikeičia, tik keičiamas PVM dydis.</w:t>
      </w:r>
    </w:p>
    <w:p w:rsidR="00467304" w:rsidRPr="005C0B19" w:rsidRDefault="00467304" w:rsidP="00467304">
      <w:pPr>
        <w:pStyle w:val="Heading5"/>
        <w:keepNext w:val="0"/>
        <w:spacing w:before="240" w:after="60"/>
        <w:ind w:left="360"/>
        <w:jc w:val="center"/>
        <w:rPr>
          <w:rFonts w:ascii="Times New Roman" w:hAnsi="Times New Roman" w:cs="Times New Roman"/>
          <w:i/>
        </w:rPr>
      </w:pPr>
      <w:r w:rsidRPr="005C0B19">
        <w:rPr>
          <w:rFonts w:ascii="Times New Roman" w:hAnsi="Times New Roman" w:cs="Times New Roman"/>
        </w:rPr>
        <w:t>8 straipsnis. Sutarties pakeitimai</w:t>
      </w:r>
    </w:p>
    <w:p w:rsidR="00467304" w:rsidRPr="005C0B19" w:rsidRDefault="00467304" w:rsidP="00467304">
      <w:pPr>
        <w:ind w:left="570" w:hanging="570"/>
        <w:jc w:val="both"/>
      </w:pPr>
      <w:r w:rsidRPr="005C0B19">
        <w:t>8.1     Pirkimo sutarties sąlygos pirkimo sutarties galiojimo laikotarpiu negali būti keičiamos, išskyrus tokias pirkimo sutarties sąlygas, kurias pakeitus nebūtų pažeisti Viešųjų pirkimų įstatyme nustatyti principai ir tikslai bei</w:t>
      </w:r>
      <w:r w:rsidRPr="005C0B19">
        <w:rPr>
          <w:b/>
          <w:bCs/>
        </w:rPr>
        <w:t xml:space="preserve"> </w:t>
      </w:r>
      <w:r w:rsidRPr="005C0B19">
        <w:rPr>
          <w:bCs/>
        </w:rPr>
        <w:t>tokiems pirkimo sutarties sąlygų pakeitimams yra gautas Viešųjų pirkimų tarnybos sutikimas</w:t>
      </w:r>
      <w:r w:rsidRPr="005C0B19">
        <w:t xml:space="preserve">. Tokių pirkimo sąlygų keitimo aplinkybės negali priklausyti nei nuo perkančiosios organizacijos, nei nuo tiekėjo, šių aplinkybių atsiradimo pirkimo sutarties šalys negalėjo numatyti pasiūlymo pateikimo, pirkimo sutarties sudarymo metu, aplinkybių negali kontroliuoti ir jų kilimo rizikos neprisiėmė nei viena iš pirkimo sutarties šalių. Negali būti keičiamos esminės sutarties sąlygos, t.y., sąlygos, dėl kurių sutarus laikoma, kad pirkimo sutartis sudaryta. </w:t>
      </w:r>
    </w:p>
    <w:p w:rsidR="00467304" w:rsidRPr="005C0B19" w:rsidRDefault="00467304" w:rsidP="00467304">
      <w:pPr>
        <w:pStyle w:val="Heading5"/>
        <w:keepNext w:val="0"/>
        <w:spacing w:before="240" w:after="60"/>
        <w:ind w:left="360"/>
        <w:jc w:val="center"/>
        <w:rPr>
          <w:rFonts w:ascii="Times New Roman" w:hAnsi="Times New Roman" w:cs="Times New Roman"/>
        </w:rPr>
      </w:pPr>
      <w:r w:rsidRPr="005C0B19">
        <w:rPr>
          <w:rFonts w:ascii="Times New Roman" w:hAnsi="Times New Roman" w:cs="Times New Roman"/>
        </w:rPr>
        <w:t>9 straipsnis. Sutarties vykdymas</w:t>
      </w:r>
    </w:p>
    <w:p w:rsidR="00467304" w:rsidRPr="005C0B19" w:rsidRDefault="00467304" w:rsidP="00467304">
      <w:pPr>
        <w:widowControl w:val="0"/>
        <w:tabs>
          <w:tab w:val="left" w:pos="1134"/>
        </w:tabs>
        <w:ind w:left="720" w:hanging="720"/>
        <w:jc w:val="both"/>
      </w:pPr>
      <w:r w:rsidRPr="005C0B19">
        <w:t>9.1</w:t>
      </w:r>
      <w:r w:rsidRPr="005C0B19">
        <w:tab/>
        <w:t xml:space="preserve">Sutarties vykdymo laikotarpis prasideda sutarties įsigaliojimo dieną (kai šalys pasirašo sutartį) ir galioja vienus metus. Pasibaigus metams, nei vienai iš šalių nepareiškus pageidavimo nutraukti šią sutartį, sutartis gali būti pratęsiama du kartus po 12 mėn. </w:t>
      </w:r>
    </w:p>
    <w:p w:rsidR="00467304" w:rsidRPr="005C0B19" w:rsidRDefault="00467304" w:rsidP="00467304">
      <w:pPr>
        <w:pStyle w:val="Heading5"/>
        <w:keepNext w:val="0"/>
        <w:keepLines w:val="0"/>
        <w:numPr>
          <w:ilvl w:val="0"/>
          <w:numId w:val="16"/>
        </w:numPr>
        <w:spacing w:before="240" w:after="60"/>
        <w:jc w:val="center"/>
        <w:rPr>
          <w:rFonts w:ascii="Times New Roman" w:hAnsi="Times New Roman" w:cs="Times New Roman"/>
        </w:rPr>
      </w:pPr>
      <w:r w:rsidRPr="005C0B19">
        <w:rPr>
          <w:rFonts w:ascii="Times New Roman" w:hAnsi="Times New Roman" w:cs="Times New Roman"/>
        </w:rPr>
        <w:t>traipsnis. Pristatymo terminų nesilaikymas</w:t>
      </w:r>
    </w:p>
    <w:p w:rsidR="00467304" w:rsidRPr="005C0B19" w:rsidRDefault="00467304" w:rsidP="00467304">
      <w:pPr>
        <w:widowControl w:val="0"/>
        <w:numPr>
          <w:ilvl w:val="1"/>
          <w:numId w:val="16"/>
        </w:numPr>
        <w:ind w:hanging="735"/>
        <w:jc w:val="both"/>
      </w:pPr>
      <w:r w:rsidRPr="005C0B19">
        <w:t xml:space="preserve">Jei tiekėjas dėl savo kaltės vėluoja pristatyti visas ar kai kurias prekes sutartyje numatytais terminais, perkančioji organizacija turi teisę be oficialaus įspėjimo ir nesumažindama kitų savo teisių gynimo priemonių, numatytų sutartyje, pradėti skaičiuoti delspinigius už kiekvieną vėluojamą dieną. Pirkėjo vėluojamų pristatyti prekių kaina mažinama 0,1 % nuo vėluojamų pristatyti prekių vertės už kiekvieną termino praleidimo dieną, neviršijant 10 </w:t>
      </w:r>
      <w:r w:rsidRPr="005C0B19">
        <w:sym w:font="Symbol" w:char="F025"/>
      </w:r>
      <w:r w:rsidRPr="005C0B19">
        <w:t xml:space="preserve"> bendros sutarties kainos.</w:t>
      </w:r>
    </w:p>
    <w:p w:rsidR="00467304" w:rsidRPr="005C0B19" w:rsidRDefault="00467304" w:rsidP="00467304">
      <w:pPr>
        <w:widowControl w:val="0"/>
        <w:numPr>
          <w:ilvl w:val="1"/>
          <w:numId w:val="16"/>
        </w:numPr>
        <w:ind w:hanging="792"/>
        <w:jc w:val="both"/>
      </w:pPr>
      <w:r w:rsidRPr="005C0B19">
        <w:t>Jei perkančioji organizacija įgijo teisę reikalauti 10</w:t>
      </w:r>
      <w:r w:rsidRPr="005C0B19">
        <w:sym w:font="Symbol" w:char="0025"/>
      </w:r>
      <w:r w:rsidRPr="005C0B19">
        <w:t xml:space="preserve"> bendros sutarties sumos delspinigių, ji gali, raštu įspėjusi tiekėją:</w:t>
      </w:r>
    </w:p>
    <w:p w:rsidR="00467304" w:rsidRPr="005C0B19" w:rsidRDefault="00467304" w:rsidP="00467304">
      <w:pPr>
        <w:widowControl w:val="0"/>
        <w:numPr>
          <w:ilvl w:val="0"/>
          <w:numId w:val="9"/>
        </w:numPr>
        <w:tabs>
          <w:tab w:val="clear" w:pos="1656"/>
          <w:tab w:val="left" w:pos="1683"/>
          <w:tab w:val="num" w:pos="1980"/>
        </w:tabs>
        <w:ind w:left="1683" w:hanging="748"/>
        <w:jc w:val="both"/>
      </w:pPr>
      <w:r w:rsidRPr="005C0B19">
        <w:t>išskaičiuoti delspinigių sumą iš tiekėjui mokėtinų sumų;</w:t>
      </w:r>
    </w:p>
    <w:p w:rsidR="00467304" w:rsidRPr="005C0B19" w:rsidRDefault="00467304" w:rsidP="00467304">
      <w:pPr>
        <w:widowControl w:val="0"/>
        <w:numPr>
          <w:ilvl w:val="0"/>
          <w:numId w:val="9"/>
        </w:numPr>
        <w:tabs>
          <w:tab w:val="clear" w:pos="1656"/>
          <w:tab w:val="left" w:pos="1683"/>
          <w:tab w:val="num" w:pos="1980"/>
        </w:tabs>
        <w:ind w:left="1683" w:hanging="748"/>
        <w:jc w:val="both"/>
      </w:pPr>
      <w:r w:rsidRPr="005C0B19">
        <w:t>pasinaudoti sutarties įvykdymo užtikrinimu;</w:t>
      </w:r>
    </w:p>
    <w:p w:rsidR="00467304" w:rsidRPr="005C0B19" w:rsidRDefault="00467304" w:rsidP="00467304">
      <w:pPr>
        <w:widowControl w:val="0"/>
        <w:numPr>
          <w:ilvl w:val="0"/>
          <w:numId w:val="9"/>
        </w:numPr>
        <w:tabs>
          <w:tab w:val="clear" w:pos="1656"/>
          <w:tab w:val="left" w:pos="1683"/>
          <w:tab w:val="num" w:pos="1980"/>
        </w:tabs>
        <w:ind w:left="1683" w:hanging="748"/>
        <w:jc w:val="both"/>
      </w:pPr>
      <w:r w:rsidRPr="005C0B19">
        <w:t>nutraukti sutartį - šiuo atveju tiekėjui nepriklauso jokia kompensacija;</w:t>
      </w:r>
    </w:p>
    <w:p w:rsidR="00467304" w:rsidRPr="005C0B19" w:rsidRDefault="00467304" w:rsidP="00467304">
      <w:pPr>
        <w:widowControl w:val="0"/>
        <w:numPr>
          <w:ilvl w:val="0"/>
          <w:numId w:val="9"/>
        </w:numPr>
        <w:tabs>
          <w:tab w:val="clear" w:pos="1656"/>
          <w:tab w:val="left" w:pos="1683"/>
          <w:tab w:val="num" w:pos="1980"/>
        </w:tabs>
        <w:ind w:left="1683" w:hanging="748"/>
        <w:jc w:val="both"/>
      </w:pPr>
      <w:r w:rsidRPr="005C0B19">
        <w:t xml:space="preserve">sudaryti sutartį su trečiąja šalimi dėl nepristatytų prekių tiekimo. Tiekėjas už šią sutarties </w:t>
      </w:r>
      <w:r w:rsidRPr="005C0B19">
        <w:lastRenderedPageBreak/>
        <w:t>dalį atlyginimo negauna. Be to, jis privalo padengti dėl jo kaltės patirtus  nuostolius ir papildomas išlaidas.</w:t>
      </w:r>
    </w:p>
    <w:p w:rsidR="00467304" w:rsidRPr="005C0B19" w:rsidRDefault="00467304" w:rsidP="00467304">
      <w:pPr>
        <w:pStyle w:val="Heading5"/>
        <w:keepNext w:val="0"/>
        <w:keepLines w:val="0"/>
        <w:numPr>
          <w:ilvl w:val="0"/>
          <w:numId w:val="16"/>
        </w:numPr>
        <w:spacing w:before="240" w:after="60"/>
        <w:jc w:val="center"/>
        <w:rPr>
          <w:rFonts w:ascii="Times New Roman" w:hAnsi="Times New Roman" w:cs="Times New Roman"/>
        </w:rPr>
      </w:pPr>
      <w:r w:rsidRPr="005C0B19">
        <w:rPr>
          <w:rFonts w:ascii="Times New Roman" w:hAnsi="Times New Roman" w:cs="Times New Roman"/>
        </w:rPr>
        <w:t>traipsnis. Prekių kokybė</w:t>
      </w:r>
    </w:p>
    <w:p w:rsidR="00467304" w:rsidRPr="005C0B19" w:rsidRDefault="00467304" w:rsidP="00467304">
      <w:pPr>
        <w:widowControl w:val="0"/>
        <w:ind w:left="720" w:hanging="720"/>
        <w:jc w:val="both"/>
      </w:pPr>
      <w:r w:rsidRPr="005C0B19">
        <w:t>11.1</w:t>
      </w:r>
      <w:r w:rsidRPr="005C0B19">
        <w:tab/>
        <w:t xml:space="preserve">Prekių kokybė visais atžvilgiais privalo atitikti pirkimo dokumentuose pateiktas technines specifikacijas ir kokybės standartus bei kitus sutarties reikalavimus. </w:t>
      </w:r>
    </w:p>
    <w:p w:rsidR="00467304" w:rsidRPr="005C0B19" w:rsidRDefault="00467304" w:rsidP="00467304">
      <w:pPr>
        <w:pStyle w:val="Heading5"/>
        <w:keepNext w:val="0"/>
        <w:keepLines w:val="0"/>
        <w:numPr>
          <w:ilvl w:val="0"/>
          <w:numId w:val="16"/>
        </w:numPr>
        <w:spacing w:before="240" w:after="60"/>
        <w:jc w:val="center"/>
        <w:rPr>
          <w:rFonts w:ascii="Times New Roman" w:hAnsi="Times New Roman" w:cs="Times New Roman"/>
        </w:rPr>
      </w:pPr>
      <w:r w:rsidRPr="005C0B19">
        <w:rPr>
          <w:rFonts w:ascii="Times New Roman" w:hAnsi="Times New Roman" w:cs="Times New Roman"/>
        </w:rPr>
        <w:t>straipsnis. Mokėjimai</w:t>
      </w:r>
    </w:p>
    <w:p w:rsidR="00467304" w:rsidRPr="005C0B19" w:rsidRDefault="00467304" w:rsidP="00467304">
      <w:pPr>
        <w:tabs>
          <w:tab w:val="right" w:pos="9885"/>
        </w:tabs>
        <w:ind w:left="720" w:hanging="720"/>
        <w:jc w:val="both"/>
      </w:pPr>
      <w:r w:rsidRPr="005C0B19">
        <w:t xml:space="preserve">12.1      </w:t>
      </w:r>
      <w:r w:rsidRPr="005C0B19">
        <w:tab/>
        <w:t xml:space="preserve">Mokėjimai atliekami litais. </w:t>
      </w:r>
    </w:p>
    <w:p w:rsidR="00467304" w:rsidRPr="005C0B19" w:rsidRDefault="00467304" w:rsidP="00467304">
      <w:pPr>
        <w:tabs>
          <w:tab w:val="right" w:pos="9885"/>
        </w:tabs>
        <w:ind w:left="720" w:hanging="720"/>
        <w:jc w:val="both"/>
        <w:rPr>
          <w:b/>
          <w:bCs/>
        </w:rPr>
      </w:pPr>
      <w:r w:rsidRPr="005C0B19">
        <w:t xml:space="preserve">12.2 </w:t>
      </w:r>
      <w:r w:rsidRPr="005C0B19">
        <w:tab/>
        <w:t xml:space="preserve">Perkančioji organizacija visas mokėtinas lėšas moka pavedimu į tiekėjo nurodytą banko sąskaitą. </w:t>
      </w:r>
    </w:p>
    <w:p w:rsidR="00467304" w:rsidRPr="005C0B19" w:rsidRDefault="00467304" w:rsidP="00467304">
      <w:pPr>
        <w:tabs>
          <w:tab w:val="right" w:pos="9885"/>
        </w:tabs>
        <w:ind w:left="720" w:hanging="720"/>
        <w:jc w:val="both"/>
        <w:rPr>
          <w:iCs/>
        </w:rPr>
      </w:pPr>
      <w:r w:rsidRPr="005C0B19">
        <w:rPr>
          <w:bCs/>
        </w:rPr>
        <w:t>12.3</w:t>
      </w:r>
      <w:r w:rsidRPr="005C0B19">
        <w:rPr>
          <w:b/>
          <w:bCs/>
        </w:rPr>
        <w:t xml:space="preserve"> </w:t>
      </w:r>
      <w:r w:rsidRPr="005C0B19">
        <w:tab/>
        <w:t xml:space="preserve">Mokėjimas atliekamas ne vėliau nei per 15 dienų nuo prekių perdavimo-priėmimo akto pasirašymo ir sąskaitos faktūros pateikimo perkančiajai organizacijai. </w:t>
      </w:r>
    </w:p>
    <w:p w:rsidR="00467304" w:rsidRPr="005C0B19" w:rsidRDefault="00467304" w:rsidP="00467304">
      <w:pPr>
        <w:numPr>
          <w:ilvl w:val="2"/>
          <w:numId w:val="18"/>
        </w:numPr>
        <w:tabs>
          <w:tab w:val="right" w:pos="9885"/>
        </w:tabs>
        <w:jc w:val="both"/>
      </w:pPr>
      <w:r w:rsidRPr="005C0B19">
        <w:t>Be pateisinamų priežasčių perkančiajai organizacijai nesumokėjus per šio straipsnio 3 dalyje nustatytą terminą, tiekėjas gali pareikalauti mokėti 0,02% per dieną nuo vėluojamos sumokėti sumos delspinigius. Delspinigiai skaičiuojami nuo mokėjimo termino pasibaigimo dienos (ši diena neįskaitoma) iki dienos, kurią lėšos nurašomos nuo perkančiosios organizacijos sąskaitos.</w:t>
      </w:r>
    </w:p>
    <w:p w:rsidR="00467304" w:rsidRPr="005C0B19" w:rsidRDefault="00467304" w:rsidP="00467304">
      <w:pPr>
        <w:pStyle w:val="Heading5"/>
        <w:keepNext w:val="0"/>
        <w:keepLines w:val="0"/>
        <w:numPr>
          <w:ilvl w:val="0"/>
          <w:numId w:val="16"/>
        </w:numPr>
        <w:spacing w:before="240" w:after="60"/>
        <w:jc w:val="center"/>
        <w:rPr>
          <w:rFonts w:ascii="Times New Roman" w:hAnsi="Times New Roman" w:cs="Times New Roman"/>
        </w:rPr>
      </w:pPr>
      <w:r w:rsidRPr="005C0B19">
        <w:rPr>
          <w:rFonts w:ascii="Times New Roman" w:hAnsi="Times New Roman" w:cs="Times New Roman"/>
        </w:rPr>
        <w:t>traipsnis. Prekių pristatymas</w:t>
      </w:r>
    </w:p>
    <w:p w:rsidR="00467304" w:rsidRPr="005C0B19" w:rsidRDefault="00467304" w:rsidP="00467304">
      <w:pPr>
        <w:pStyle w:val="Heading5"/>
        <w:keepNext w:val="0"/>
        <w:tabs>
          <w:tab w:val="left" w:pos="720"/>
        </w:tabs>
        <w:ind w:left="720" w:hanging="720"/>
        <w:jc w:val="both"/>
        <w:rPr>
          <w:rFonts w:ascii="Times New Roman" w:hAnsi="Times New Roman" w:cs="Times New Roman"/>
          <w:b/>
        </w:rPr>
      </w:pPr>
      <w:r w:rsidRPr="005C0B19">
        <w:rPr>
          <w:rFonts w:ascii="Times New Roman" w:hAnsi="Times New Roman" w:cs="Times New Roman"/>
        </w:rPr>
        <w:t>13.1</w:t>
      </w:r>
      <w:r w:rsidRPr="005C0B19">
        <w:rPr>
          <w:rFonts w:ascii="Times New Roman" w:hAnsi="Times New Roman" w:cs="Times New Roman"/>
        </w:rPr>
        <w:tab/>
        <w:t>Prekės pristatomos ne ilgiau nei per 10 kalendorinių dienų gavus perkančiosios organizacijos u</w:t>
      </w:r>
      <w:r w:rsidRPr="005C0B19">
        <w:rPr>
          <w:rFonts w:ascii="Times New Roman" w:hAnsi="Times New Roman" w:cs="Times New Roman"/>
          <w:b/>
        </w:rPr>
        <w:t>žsakymą adresu Aukštakalnio g. 5, Utena</w:t>
      </w:r>
      <w:r w:rsidRPr="005C0B19">
        <w:rPr>
          <w:rFonts w:ascii="Times New Roman" w:hAnsi="Times New Roman" w:cs="Times New Roman"/>
        </w:rPr>
        <w:t xml:space="preserve">. Tiekėjas pasirūpina, kad prekės būtų supakuotos taip, kad jas gabenant į sutartyje nurodytą vietą jos nebūtų apgadintos ir nepablogėtų jų kokybė. Po prekių perdavimo-priėmimo akto pasirašymo prekės tampa perkančiosios organizacijos nuosavybe. Iki prekių priėmimo visa atsakomybė dėl prekių atsitiktinio žuvimo ar sugadinimo tenka tiekėjui. </w:t>
      </w:r>
    </w:p>
    <w:p w:rsidR="00467304" w:rsidRPr="005C0B19" w:rsidRDefault="00467304" w:rsidP="00467304">
      <w:pPr>
        <w:pStyle w:val="Heading5"/>
        <w:keepNext w:val="0"/>
        <w:tabs>
          <w:tab w:val="left" w:pos="720"/>
        </w:tabs>
        <w:ind w:left="720" w:hanging="720"/>
        <w:jc w:val="both"/>
        <w:rPr>
          <w:rFonts w:ascii="Times New Roman" w:hAnsi="Times New Roman" w:cs="Times New Roman"/>
          <w:b/>
        </w:rPr>
      </w:pPr>
      <w:r w:rsidRPr="005C0B19">
        <w:rPr>
          <w:rFonts w:ascii="Times New Roman" w:hAnsi="Times New Roman" w:cs="Times New Roman"/>
        </w:rPr>
        <w:t>13.2</w:t>
      </w:r>
      <w:r w:rsidRPr="005C0B19">
        <w:rPr>
          <w:rFonts w:ascii="Times New Roman" w:hAnsi="Times New Roman" w:cs="Times New Roman"/>
        </w:rPr>
        <w:tab/>
        <w:t xml:space="preserve">Tiekėjas pasirūpina, kad prekės būtų pristatytos į priėmimo vietą, suderina su perkančiąja organizacija, kad ji galėtų įforminti prekių priėmimą. </w:t>
      </w:r>
    </w:p>
    <w:p w:rsidR="00467304" w:rsidRPr="005C0B19" w:rsidRDefault="00467304" w:rsidP="00467304">
      <w:pPr>
        <w:pStyle w:val="Heading5"/>
        <w:keepNext w:val="0"/>
        <w:tabs>
          <w:tab w:val="left" w:pos="720"/>
        </w:tabs>
        <w:ind w:left="720" w:hanging="720"/>
        <w:jc w:val="both"/>
        <w:rPr>
          <w:rFonts w:ascii="Times New Roman" w:hAnsi="Times New Roman" w:cs="Times New Roman"/>
          <w:b/>
        </w:rPr>
      </w:pPr>
      <w:r w:rsidRPr="005C0B19">
        <w:rPr>
          <w:rFonts w:ascii="Times New Roman" w:hAnsi="Times New Roman" w:cs="Times New Roman"/>
        </w:rPr>
        <w:t>13.3</w:t>
      </w:r>
      <w:r w:rsidRPr="005C0B19">
        <w:rPr>
          <w:rFonts w:ascii="Times New Roman" w:hAnsi="Times New Roman" w:cs="Times New Roman"/>
        </w:rPr>
        <w:tab/>
        <w:t xml:space="preserve">Pristatydamas prekes, tiekėjas privalo pateikti dokumentus, įrodančius, kad prekės atitinka sutarties ir techninių specifikacijų reikalavimus. </w:t>
      </w:r>
    </w:p>
    <w:p w:rsidR="00467304" w:rsidRPr="005C0B19" w:rsidRDefault="00467304" w:rsidP="00467304">
      <w:pPr>
        <w:pStyle w:val="Heading5"/>
        <w:keepNext w:val="0"/>
        <w:spacing w:before="240" w:after="60"/>
        <w:jc w:val="center"/>
        <w:rPr>
          <w:rFonts w:ascii="Times New Roman" w:hAnsi="Times New Roman" w:cs="Times New Roman"/>
        </w:rPr>
      </w:pPr>
      <w:r w:rsidRPr="005C0B19">
        <w:rPr>
          <w:rFonts w:ascii="Times New Roman" w:hAnsi="Times New Roman" w:cs="Times New Roman"/>
        </w:rPr>
        <w:t>14  straipsnis. Patikrinimai</w:t>
      </w:r>
    </w:p>
    <w:p w:rsidR="00467304" w:rsidRPr="005C0B19" w:rsidRDefault="00467304" w:rsidP="00467304">
      <w:pPr>
        <w:widowControl w:val="0"/>
        <w:ind w:left="684" w:hanging="684"/>
        <w:jc w:val="both"/>
      </w:pPr>
      <w:r w:rsidRPr="005C0B19">
        <w:t>14.1</w:t>
      </w:r>
      <w:r w:rsidRPr="005C0B19">
        <w:tab/>
        <w:t>Perkančioji organizacija turi teisę apžiūrėti, patikrinti, išmatuoti ir išbandyti prekes, kad galėtų įsitikinti, jog visos prekės yra reikiamos kokybės ir apimties. Visi minėtieji tikrinimai atliekami priėmimo vietoje.</w:t>
      </w:r>
    </w:p>
    <w:p w:rsidR="00467304" w:rsidRPr="005C0B19" w:rsidRDefault="00467304" w:rsidP="00467304">
      <w:pPr>
        <w:widowControl w:val="0"/>
        <w:numPr>
          <w:ilvl w:val="2"/>
          <w:numId w:val="19"/>
        </w:numPr>
        <w:jc w:val="both"/>
      </w:pPr>
      <w:r w:rsidRPr="005C0B19">
        <w:t xml:space="preserve">Perkančioji organizacija prekių priėmimo-perdavimo akto pasirašymo turi teisę reikalauti: </w:t>
      </w:r>
    </w:p>
    <w:p w:rsidR="00467304" w:rsidRPr="005C0B19" w:rsidRDefault="00467304" w:rsidP="00467304">
      <w:pPr>
        <w:widowControl w:val="0"/>
        <w:ind w:left="360" w:firstLine="666"/>
        <w:jc w:val="both"/>
      </w:pPr>
      <w:r w:rsidRPr="005C0B19">
        <w:t>14.2.1 iki nurodyto termino iš priėmimo vietos išgabenti prekes, kurios neatitinka sutarties reikalavimų;</w:t>
      </w:r>
    </w:p>
    <w:p w:rsidR="00467304" w:rsidRPr="005C0B19" w:rsidRDefault="00467304" w:rsidP="00467304">
      <w:pPr>
        <w:widowControl w:val="0"/>
        <w:ind w:left="360" w:firstLine="666"/>
        <w:jc w:val="both"/>
      </w:pPr>
      <w:r w:rsidRPr="005C0B19">
        <w:t>14.2.2 pakeisti sutarties reikalavimų neatitinkančias prekes tinkamomis prekėmis;</w:t>
      </w:r>
    </w:p>
    <w:p w:rsidR="00467304" w:rsidRPr="005C0B19" w:rsidRDefault="00467304" w:rsidP="00467304">
      <w:pPr>
        <w:pStyle w:val="Heading5"/>
        <w:keepNext w:val="0"/>
        <w:spacing w:before="240" w:after="60"/>
        <w:ind w:left="360"/>
        <w:jc w:val="center"/>
        <w:rPr>
          <w:rFonts w:ascii="Times New Roman" w:hAnsi="Times New Roman" w:cs="Times New Roman"/>
        </w:rPr>
      </w:pPr>
      <w:r w:rsidRPr="005C0B19">
        <w:rPr>
          <w:rFonts w:ascii="Times New Roman" w:hAnsi="Times New Roman" w:cs="Times New Roman"/>
        </w:rPr>
        <w:t>15 sraipsnis. Prekių priėmimas</w:t>
      </w:r>
    </w:p>
    <w:p w:rsidR="00467304" w:rsidRPr="005C0B19" w:rsidRDefault="00467304" w:rsidP="00467304">
      <w:pPr>
        <w:keepNext/>
        <w:widowControl w:val="0"/>
        <w:tabs>
          <w:tab w:val="left" w:pos="1620"/>
        </w:tabs>
        <w:ind w:left="684" w:hanging="684"/>
        <w:jc w:val="both"/>
      </w:pPr>
      <w:r w:rsidRPr="005C0B19">
        <w:t>15.1</w:t>
      </w:r>
      <w:r w:rsidRPr="005C0B19">
        <w:tab/>
        <w:t xml:space="preserve"> Perkančioji organizacija pasirašo priėmimo-perdavimo aktą, jei prekės atitinka sutarties reikalavimus, yra tinkamai pristatytos bei įvykdyti kiti sutartiniai įsipareigojimai. </w:t>
      </w:r>
    </w:p>
    <w:p w:rsidR="00467304" w:rsidRPr="005C0B19" w:rsidRDefault="00467304" w:rsidP="00467304">
      <w:pPr>
        <w:widowControl w:val="0"/>
        <w:numPr>
          <w:ilvl w:val="2"/>
          <w:numId w:val="20"/>
        </w:numPr>
        <w:tabs>
          <w:tab w:val="left" w:pos="748"/>
          <w:tab w:val="left" w:pos="1620"/>
        </w:tabs>
        <w:jc w:val="both"/>
      </w:pPr>
      <w:r w:rsidRPr="005C0B19">
        <w:t>Jei dėl ypatingų aplinkybių per nustatytą laikotarpį prekių priimti neįmanoma, perkančioji organizacija, suderinusi su tiekėju, surašo tai patvirtinantį aktą. Jei perkančioji organizacija per 30 dienų ar kitą sutartyje nustatytą laikotarpį nepasirašo priėmimo-perdavimo akto arba nepateikia motyvuoto atsisakymo priimti prekes, laikoma, kad jis pasirašė priėmimo-perdavimo aktą paskutiniąją šio laikotarpio dieną.</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raipsnis. Garantiniai įsipareigojimai</w:t>
      </w:r>
    </w:p>
    <w:p w:rsidR="00467304" w:rsidRPr="005C0B19" w:rsidRDefault="00467304" w:rsidP="00467304">
      <w:pPr>
        <w:widowControl w:val="0"/>
        <w:numPr>
          <w:ilvl w:val="1"/>
          <w:numId w:val="17"/>
        </w:numPr>
        <w:tabs>
          <w:tab w:val="clear" w:pos="375"/>
          <w:tab w:val="num" w:pos="720"/>
        </w:tabs>
        <w:ind w:left="720" w:hanging="720"/>
        <w:jc w:val="both"/>
      </w:pPr>
      <w:r w:rsidRPr="005C0B19">
        <w:t xml:space="preserve">Tiekėjas privalo garantuoti, kad pristatytos prekės yra naujos, nenaudotos, be defektų. </w:t>
      </w:r>
    </w:p>
    <w:p w:rsidR="00467304" w:rsidRPr="005C0B19" w:rsidRDefault="00467304" w:rsidP="00467304">
      <w:pPr>
        <w:widowControl w:val="0"/>
        <w:numPr>
          <w:ilvl w:val="1"/>
          <w:numId w:val="17"/>
        </w:numPr>
        <w:tabs>
          <w:tab w:val="clear" w:pos="375"/>
          <w:tab w:val="num" w:pos="720"/>
        </w:tabs>
        <w:ind w:left="720" w:hanging="720"/>
        <w:jc w:val="both"/>
      </w:pPr>
      <w:r w:rsidRPr="005C0B19">
        <w:t xml:space="preserve">Tiekėjas privalo kuo greičiau savo sąskaita pašalinti visus sutarties galiojimo metu pastebėtus defektus, kurie: </w:t>
      </w:r>
    </w:p>
    <w:p w:rsidR="00467304" w:rsidRPr="005C0B19" w:rsidRDefault="00467304" w:rsidP="00467304">
      <w:pPr>
        <w:widowControl w:val="0"/>
        <w:numPr>
          <w:ilvl w:val="0"/>
          <w:numId w:val="10"/>
        </w:numPr>
        <w:tabs>
          <w:tab w:val="clear" w:pos="1656"/>
          <w:tab w:val="num" w:pos="900"/>
          <w:tab w:val="num" w:pos="1260"/>
        </w:tabs>
        <w:ind w:left="720" w:firstLine="0"/>
        <w:jc w:val="both"/>
      </w:pPr>
      <w:r w:rsidRPr="005C0B19">
        <w:t>atsirado dėl prastos tiekėjo darbo kokybės ar reikalavimų neatitinkančių pristatymo sąlygų;</w:t>
      </w:r>
    </w:p>
    <w:p w:rsidR="00467304" w:rsidRPr="005C0B19" w:rsidRDefault="00467304" w:rsidP="00467304">
      <w:pPr>
        <w:widowControl w:val="0"/>
        <w:numPr>
          <w:ilvl w:val="0"/>
          <w:numId w:val="10"/>
        </w:numPr>
        <w:tabs>
          <w:tab w:val="clear" w:pos="1656"/>
          <w:tab w:val="num" w:pos="900"/>
          <w:tab w:val="num" w:pos="1260"/>
        </w:tabs>
        <w:ind w:left="720" w:firstLine="0"/>
        <w:jc w:val="both"/>
      </w:pPr>
      <w:r w:rsidRPr="005C0B19">
        <w:t>buvo pastebėti perkančiajai organizacijai tikrinant ar eksploatuojant prekes.</w:t>
      </w:r>
    </w:p>
    <w:p w:rsidR="00467304" w:rsidRPr="005C0B19" w:rsidRDefault="00467304" w:rsidP="00467304">
      <w:pPr>
        <w:widowControl w:val="0"/>
        <w:numPr>
          <w:ilvl w:val="1"/>
          <w:numId w:val="17"/>
        </w:numPr>
        <w:tabs>
          <w:tab w:val="clear" w:pos="375"/>
          <w:tab w:val="left" w:pos="0"/>
          <w:tab w:val="num" w:pos="720"/>
        </w:tabs>
        <w:ind w:left="720" w:hanging="720"/>
        <w:jc w:val="both"/>
      </w:pPr>
      <w:r w:rsidRPr="005C0B19">
        <w:t xml:space="preserve">Prekių galiojimo terminas ne trumpesnis nei 2/3 gamintojo nurodyto garantinio laiko. </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raipsnis. Sutarties pažeidimas</w:t>
      </w:r>
    </w:p>
    <w:p w:rsidR="00467304" w:rsidRPr="005C0B19" w:rsidRDefault="00467304" w:rsidP="00467304">
      <w:pPr>
        <w:widowControl w:val="0"/>
        <w:ind w:left="720" w:hanging="720"/>
        <w:jc w:val="both"/>
      </w:pPr>
      <w:r w:rsidRPr="005C0B19">
        <w:lastRenderedPageBreak/>
        <w:t xml:space="preserve">17.1 </w:t>
      </w:r>
      <w:r w:rsidRPr="005C0B19">
        <w:tab/>
        <w:t>Jei kuri nors sutarties šalis nevykdo kokių nors pagal sutartį numatytų savo įsipareigojimų, ji pažeidžia sutartį.</w:t>
      </w:r>
    </w:p>
    <w:p w:rsidR="00467304" w:rsidRPr="005C0B19" w:rsidRDefault="00467304" w:rsidP="00467304">
      <w:pPr>
        <w:widowControl w:val="0"/>
        <w:jc w:val="both"/>
      </w:pPr>
      <w:r w:rsidRPr="005C0B19">
        <w:t>17.2        Vienai sutarties šaliai pažeidus sutartį, kita šalis turi teisę :</w:t>
      </w:r>
    </w:p>
    <w:p w:rsidR="00467304" w:rsidRPr="005C0B19" w:rsidRDefault="00467304" w:rsidP="00467304">
      <w:pPr>
        <w:widowControl w:val="0"/>
        <w:numPr>
          <w:ilvl w:val="0"/>
          <w:numId w:val="8"/>
        </w:numPr>
        <w:tabs>
          <w:tab w:val="clear" w:pos="1571"/>
          <w:tab w:val="left" w:pos="851"/>
          <w:tab w:val="num" w:pos="1683"/>
        </w:tabs>
        <w:ind w:left="1683" w:hanging="748"/>
        <w:jc w:val="both"/>
      </w:pPr>
      <w:r w:rsidRPr="005C0B19">
        <w:rPr>
          <w:bCs/>
        </w:rPr>
        <w:t>reikalauti kitos šalies vykdyti sutartinius įsipareigojimus;</w:t>
      </w:r>
    </w:p>
    <w:p w:rsidR="00467304" w:rsidRPr="005C0B19" w:rsidRDefault="00467304" w:rsidP="00467304">
      <w:pPr>
        <w:widowControl w:val="0"/>
        <w:numPr>
          <w:ilvl w:val="0"/>
          <w:numId w:val="8"/>
        </w:numPr>
        <w:tabs>
          <w:tab w:val="clear" w:pos="1571"/>
          <w:tab w:val="left" w:pos="851"/>
          <w:tab w:val="num" w:pos="1683"/>
        </w:tabs>
        <w:ind w:left="1683" w:hanging="748"/>
        <w:jc w:val="both"/>
      </w:pPr>
      <w:r w:rsidRPr="005C0B19">
        <w:t>reikalauti atlyginti nuostolius;</w:t>
      </w:r>
    </w:p>
    <w:p w:rsidR="00467304" w:rsidRPr="005C0B19" w:rsidRDefault="00467304" w:rsidP="00467304">
      <w:pPr>
        <w:widowControl w:val="0"/>
        <w:numPr>
          <w:ilvl w:val="0"/>
          <w:numId w:val="8"/>
        </w:numPr>
        <w:tabs>
          <w:tab w:val="clear" w:pos="1571"/>
          <w:tab w:val="left" w:pos="851"/>
          <w:tab w:val="num" w:pos="1683"/>
        </w:tabs>
        <w:ind w:left="1683" w:hanging="748"/>
        <w:jc w:val="both"/>
      </w:pPr>
      <w:r w:rsidRPr="005C0B19">
        <w:t>pasinaudoti sutarties įvykdymo užtikrinimu;</w:t>
      </w:r>
    </w:p>
    <w:p w:rsidR="00467304" w:rsidRPr="005C0B19" w:rsidRDefault="00467304" w:rsidP="00467304">
      <w:pPr>
        <w:widowControl w:val="0"/>
        <w:numPr>
          <w:ilvl w:val="0"/>
          <w:numId w:val="8"/>
        </w:numPr>
        <w:tabs>
          <w:tab w:val="clear" w:pos="1571"/>
          <w:tab w:val="left" w:pos="851"/>
          <w:tab w:val="num" w:pos="1683"/>
        </w:tabs>
        <w:ind w:left="1683" w:hanging="748"/>
        <w:jc w:val="both"/>
      </w:pPr>
      <w:r w:rsidRPr="005C0B19">
        <w:t>reikalauti sumokėti sutartyje nustatytus delspinigius;</w:t>
      </w:r>
    </w:p>
    <w:p w:rsidR="00467304" w:rsidRPr="005C0B19" w:rsidRDefault="00467304" w:rsidP="00467304">
      <w:pPr>
        <w:widowControl w:val="0"/>
        <w:numPr>
          <w:ilvl w:val="0"/>
          <w:numId w:val="8"/>
        </w:numPr>
        <w:tabs>
          <w:tab w:val="clear" w:pos="1571"/>
          <w:tab w:val="left" w:pos="851"/>
          <w:tab w:val="num" w:pos="1683"/>
        </w:tabs>
        <w:ind w:left="1683" w:hanging="748"/>
        <w:jc w:val="both"/>
        <w:rPr>
          <w:bCs/>
        </w:rPr>
      </w:pPr>
      <w:r w:rsidRPr="005C0B19">
        <w:rPr>
          <w:bCs/>
        </w:rPr>
        <w:t>nutraukti sutartį.</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straipsnis. Sutarties nutraukimas perkančiosios organizacijos iniciatyva</w:t>
      </w:r>
    </w:p>
    <w:p w:rsidR="00467304" w:rsidRPr="005C0B19" w:rsidRDefault="00467304" w:rsidP="00467304">
      <w:pPr>
        <w:widowControl w:val="0"/>
        <w:tabs>
          <w:tab w:val="left" w:pos="720"/>
        </w:tabs>
        <w:ind w:left="720" w:hanging="720"/>
        <w:jc w:val="both"/>
      </w:pPr>
      <w:r w:rsidRPr="005C0B19">
        <w:t>18.1</w:t>
      </w:r>
      <w:r w:rsidRPr="005C0B19">
        <w:tab/>
        <w:t>Perkančioji organizacija, įspėjusi tiekėją prieš 14 dienų, gali nutraukti sutartį šiais atvejais:</w:t>
      </w:r>
    </w:p>
    <w:p w:rsidR="00467304" w:rsidRPr="005C0B19" w:rsidRDefault="00467304" w:rsidP="00467304">
      <w:pPr>
        <w:numPr>
          <w:ilvl w:val="0"/>
          <w:numId w:val="7"/>
        </w:numPr>
        <w:tabs>
          <w:tab w:val="clear" w:pos="1429"/>
          <w:tab w:val="left" w:pos="720"/>
          <w:tab w:val="num" w:pos="1683"/>
        </w:tabs>
        <w:ind w:left="720" w:firstLine="180"/>
        <w:jc w:val="both"/>
      </w:pPr>
      <w:r w:rsidRPr="005C0B19">
        <w:t xml:space="preserve">kai tiekėjas nevykdo savo įsipareigojimų pagal sutartį; </w:t>
      </w:r>
    </w:p>
    <w:p w:rsidR="00467304" w:rsidRPr="005C0B19" w:rsidRDefault="00467304" w:rsidP="00467304">
      <w:pPr>
        <w:numPr>
          <w:ilvl w:val="0"/>
          <w:numId w:val="7"/>
        </w:numPr>
        <w:tabs>
          <w:tab w:val="clear" w:pos="1429"/>
          <w:tab w:val="left" w:pos="720"/>
          <w:tab w:val="num" w:pos="1683"/>
        </w:tabs>
        <w:ind w:left="720" w:firstLine="180"/>
        <w:jc w:val="both"/>
      </w:pPr>
      <w:r w:rsidRPr="005C0B19">
        <w:t>kai tiekėjas per pagrįstai nustatytą laikotarpį neįvykdo perkančiosios organizacijos nurodymo ištaisyti netinkamai įvykdytus arba neįvykdytus sutartinius įsipareigojimus;</w:t>
      </w:r>
    </w:p>
    <w:p w:rsidR="00467304" w:rsidRPr="005C0B19" w:rsidRDefault="00467304" w:rsidP="00467304">
      <w:pPr>
        <w:numPr>
          <w:ilvl w:val="0"/>
          <w:numId w:val="7"/>
        </w:numPr>
        <w:tabs>
          <w:tab w:val="clear" w:pos="1429"/>
          <w:tab w:val="left" w:pos="720"/>
          <w:tab w:val="num" w:pos="1683"/>
        </w:tabs>
        <w:ind w:left="720" w:firstLine="180"/>
        <w:jc w:val="both"/>
      </w:pPr>
      <w:r w:rsidRPr="005C0B19">
        <w:t xml:space="preserve">kai tiekėjas perleidžia sutartį be perkančiosios organizacijos leidimo;  </w:t>
      </w:r>
    </w:p>
    <w:p w:rsidR="00467304" w:rsidRPr="005C0B19" w:rsidRDefault="00467304" w:rsidP="00467304">
      <w:pPr>
        <w:numPr>
          <w:ilvl w:val="0"/>
          <w:numId w:val="7"/>
        </w:numPr>
        <w:tabs>
          <w:tab w:val="clear" w:pos="1429"/>
          <w:tab w:val="left" w:pos="720"/>
          <w:tab w:val="num" w:pos="1683"/>
          <w:tab w:val="num" w:pos="2244"/>
        </w:tabs>
        <w:ind w:left="720" w:firstLine="180"/>
        <w:jc w:val="both"/>
      </w:pPr>
      <w:r w:rsidRPr="005C0B19">
        <w:t>kai tiekėjas bankrutuoja arba yra likviduojamas, sustabdo ūkinę veiklą arba  įstatymuose ir kituose teisės aktuose numatyta tvarka susidaro analogiška situacija;</w:t>
      </w:r>
    </w:p>
    <w:p w:rsidR="00467304" w:rsidRPr="005C0B19" w:rsidRDefault="00467304" w:rsidP="00467304">
      <w:pPr>
        <w:numPr>
          <w:ilvl w:val="0"/>
          <w:numId w:val="7"/>
        </w:numPr>
        <w:tabs>
          <w:tab w:val="clear" w:pos="1429"/>
          <w:tab w:val="left" w:pos="720"/>
          <w:tab w:val="num" w:pos="1683"/>
          <w:tab w:val="num" w:pos="2244"/>
        </w:tabs>
        <w:ind w:left="720" w:firstLine="180"/>
        <w:jc w:val="both"/>
      </w:pPr>
      <w:r w:rsidRPr="005C0B19">
        <w:t xml:space="preserve"> dėl kitokio pobūdžio neveiksnumo, trukdančio vykdyti sutartį. </w:t>
      </w:r>
    </w:p>
    <w:p w:rsidR="00467304" w:rsidRPr="005C0B19" w:rsidRDefault="00467304" w:rsidP="00467304">
      <w:pPr>
        <w:widowControl w:val="0"/>
        <w:tabs>
          <w:tab w:val="left" w:pos="720"/>
        </w:tabs>
        <w:ind w:left="720" w:hanging="720"/>
        <w:jc w:val="both"/>
      </w:pPr>
      <w:r w:rsidRPr="005C0B19">
        <w:t>18.2</w:t>
      </w:r>
      <w:r w:rsidRPr="005C0B19">
        <w:tab/>
        <w:t>Nutraukiant sutartį, perkančioji organizacija, dalyvaujant tiekėjui ar jo atstovams, ar sukvietusi juos į susirinkimą, parengia ataskaitą apie sutarties nutraukimo dieną esančią tiekėjo skolą perkančiajai organizacijai ir perkančiosios organizacijos skolą tiekėjui.</w:t>
      </w:r>
    </w:p>
    <w:p w:rsidR="00467304" w:rsidRPr="005C0B19" w:rsidRDefault="00467304" w:rsidP="00467304">
      <w:pPr>
        <w:widowControl w:val="0"/>
        <w:tabs>
          <w:tab w:val="left" w:pos="720"/>
        </w:tabs>
        <w:ind w:left="720" w:hanging="720"/>
        <w:jc w:val="both"/>
      </w:pPr>
      <w:r w:rsidRPr="005C0B19">
        <w:t>18.3</w:t>
      </w:r>
      <w:r w:rsidRPr="005C0B19">
        <w:tab/>
        <w:t>Jei sutartis nutraukiama perkančiosios organizacijos iniciatyva, nuostoliai ar išlaidos išieškomi išskaičiuojant juos iš tiekėjui mokėtinų sumų arba pasinaudojant tiekėjo pateiktu sutarties įvykdymo užtikrinimu.</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straipsnis. Sutarties nutraukimas tiekėjo iniciatyva</w:t>
      </w:r>
    </w:p>
    <w:p w:rsidR="00467304" w:rsidRPr="005C0B19" w:rsidRDefault="00467304" w:rsidP="00467304">
      <w:pPr>
        <w:widowControl w:val="0"/>
        <w:numPr>
          <w:ilvl w:val="1"/>
          <w:numId w:val="17"/>
        </w:numPr>
        <w:tabs>
          <w:tab w:val="clear" w:pos="375"/>
          <w:tab w:val="num" w:pos="684"/>
        </w:tabs>
        <w:ind w:left="684" w:hanging="684"/>
        <w:jc w:val="both"/>
      </w:pPr>
      <w:r w:rsidRPr="005C0B19">
        <w:t>Tiekėjas, prieš 14 dienų įspėjęs perkančiąją organizaciją, gali nutraukti sutartį, jei perkančioji organizacija nevykdo savo sutartinių įsipareigojimų;</w:t>
      </w:r>
    </w:p>
    <w:p w:rsidR="00467304" w:rsidRPr="005C0B19" w:rsidRDefault="00467304" w:rsidP="00467304">
      <w:pPr>
        <w:tabs>
          <w:tab w:val="num" w:pos="684"/>
        </w:tabs>
        <w:ind w:left="684" w:hanging="684"/>
        <w:jc w:val="both"/>
      </w:pPr>
      <w:r w:rsidRPr="005C0B19">
        <w:t>19.2</w:t>
      </w:r>
      <w:r w:rsidRPr="005C0B19">
        <w:tab/>
        <w:t>Tokio nutraukimo atveju perkančioji organizacija atlygina tiekėjui visus jo patirtus nuostolius ar žalą. Šios žalos ar nuostolių atlyginimo dydis negali viršyti bendros sutarties kainos.</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straipsnis. Nenugalima jėga</w:t>
      </w:r>
    </w:p>
    <w:p w:rsidR="00467304" w:rsidRPr="005C0B19" w:rsidRDefault="00467304" w:rsidP="00467304">
      <w:pPr>
        <w:numPr>
          <w:ilvl w:val="1"/>
          <w:numId w:val="17"/>
        </w:numPr>
        <w:tabs>
          <w:tab w:val="clear" w:pos="375"/>
          <w:tab w:val="num" w:pos="684"/>
        </w:tabs>
        <w:ind w:left="684" w:hanging="684"/>
        <w:jc w:val="both"/>
      </w:pPr>
      <w:r w:rsidRPr="005C0B19">
        <w:t>Nė viena sutarties šalis nėra laikoma pažeidusia sutartį arba nevykdančia savo įsipareigojimų pagal ją, jei įsipareigojimus vykdyti jai trukdo nenugalimos jėgos (force majeure) aplinkybės, atsiradusios po pirkimo nugalėtojo paskelbimo ar po sutarties įsigaliojimo dienos.</w:t>
      </w:r>
    </w:p>
    <w:p w:rsidR="00467304" w:rsidRPr="005C0B19" w:rsidRDefault="00467304" w:rsidP="00467304">
      <w:pPr>
        <w:numPr>
          <w:ilvl w:val="1"/>
          <w:numId w:val="17"/>
        </w:numPr>
        <w:tabs>
          <w:tab w:val="clear" w:pos="375"/>
          <w:tab w:val="num" w:pos="684"/>
        </w:tabs>
        <w:ind w:left="684" w:hanging="684"/>
        <w:jc w:val="both"/>
      </w:pPr>
      <w:r w:rsidRPr="005C0B19">
        <w:t>Nenugalimos jėgos aplinkybių sąvoka apibrėžiama ir šalių teisės, pareigos ir atsakomybė esant šioms aplinkybėms reglamentuojamos Lietuvos Respublikos civilinio kodekso 6.212 straipsnyje bei „Atleidimo nuo atsakomybės esant nenugalimos jėgos (force majeure) aplinkybėms taisyklėse“ (</w:t>
      </w:r>
      <w:smartTag w:uri="schemas-tilde-lv/tildestengine" w:element="date">
        <w:smartTagPr>
          <w:attr w:name="Value2" w:val="1996"/>
          <w:attr w:name="Month" w:val="7"/>
          <w:attr w:name="Day" w:val="15"/>
        </w:smartTagPr>
        <w:smartTag w:uri="urn:schemas-microsoft-com:office:smarttags" w:element="metricconverter">
          <w:smartTagPr>
            <w:attr w:name="ProductID" w:val="1996 m"/>
          </w:smartTagPr>
          <w:r w:rsidRPr="005C0B19">
            <w:t>1996 m</w:t>
          </w:r>
        </w:smartTag>
        <w:r w:rsidRPr="005C0B19">
          <w:t>. liepos 15 d.</w:t>
        </w:r>
      </w:smartTag>
      <w:r w:rsidRPr="005C0B19">
        <w:t>  Lietuvos  Respublikos  Vyriausybės  nutarimas Nr. 840 “ Dėl Atleidimo nuo atsakomybės esant nenugalimos jėgos (force majeure) aplinkybėms taisyklių patvirtinimo”).</w:t>
      </w:r>
    </w:p>
    <w:p w:rsidR="00467304" w:rsidRPr="005C0B19" w:rsidRDefault="00467304" w:rsidP="00467304">
      <w:pPr>
        <w:widowControl w:val="0"/>
        <w:numPr>
          <w:ilvl w:val="1"/>
          <w:numId w:val="17"/>
        </w:numPr>
        <w:tabs>
          <w:tab w:val="clear" w:pos="375"/>
          <w:tab w:val="num" w:pos="684"/>
        </w:tabs>
        <w:ind w:left="684" w:hanging="684"/>
      </w:pPr>
      <w:r w:rsidRPr="005C0B19">
        <w:t xml:space="preserve">Jei kuri nors sutarties šalis mano, kad atsirado nenugalimos jėgos (force majeure) aplinkybės, dėl kurių ji negali vykdyti savo įsipareigojimų, ji nedelsdama informuoja apie tai kitą šalį, pranešdama apie aplinkybių pobūdį, galimą trukmę ir tikėtiną poveikį. Jei perkančioji organizacija raštu nenurodo kitaip, tiekėjas toliau vykdo savo įsipareigojimus pagal sutartį tiek, kiek įmanoma, ir ieško alternatyvių būdų savo įsipareigojimams, kurių vykdyti nenugalimos jėgos (force majeure) aplinkybės netrukdo, vykdyti. </w:t>
      </w:r>
    </w:p>
    <w:p w:rsidR="00467304" w:rsidRPr="005C0B19" w:rsidRDefault="00467304" w:rsidP="00467304">
      <w:pPr>
        <w:widowControl w:val="0"/>
        <w:numPr>
          <w:ilvl w:val="1"/>
          <w:numId w:val="17"/>
        </w:numPr>
        <w:tabs>
          <w:tab w:val="clear" w:pos="375"/>
          <w:tab w:val="num" w:pos="684"/>
        </w:tabs>
        <w:ind w:left="684" w:hanging="684"/>
        <w:jc w:val="both"/>
      </w:pPr>
      <w:r w:rsidRPr="005C0B19">
        <w:t>Tiekėjas nenaudoja alternatyvių būdų, dėl kurių gali atsirasti papildomų išlaidų, jei perkančioji organizacija nenurodo jam to daryti.</w:t>
      </w:r>
    </w:p>
    <w:p w:rsidR="00467304" w:rsidRPr="005C0B19" w:rsidRDefault="00467304" w:rsidP="00467304">
      <w:pPr>
        <w:widowControl w:val="0"/>
        <w:numPr>
          <w:ilvl w:val="1"/>
          <w:numId w:val="17"/>
        </w:numPr>
        <w:tabs>
          <w:tab w:val="clear" w:pos="375"/>
          <w:tab w:val="num" w:pos="684"/>
        </w:tabs>
        <w:ind w:left="684" w:hanging="684"/>
        <w:jc w:val="both"/>
      </w:pPr>
      <w:r w:rsidRPr="005C0B19">
        <w:t>Jei, vykdydamas perkančiosios organizacijos nurodymus arba naudodamas alternatyvius būdus pagal šio straipsnio 4 dalį, tiekėjas patiria papildomų išlaidų, jas turi  atlyginti perkančioji organizacija.</w:t>
      </w:r>
    </w:p>
    <w:p w:rsidR="00467304" w:rsidRPr="005C0B19" w:rsidRDefault="00467304" w:rsidP="00467304">
      <w:pPr>
        <w:widowControl w:val="0"/>
        <w:numPr>
          <w:ilvl w:val="1"/>
          <w:numId w:val="17"/>
        </w:numPr>
        <w:tabs>
          <w:tab w:val="clear" w:pos="375"/>
          <w:tab w:val="num" w:pos="684"/>
        </w:tabs>
        <w:ind w:left="684" w:hanging="684"/>
        <w:jc w:val="both"/>
      </w:pPr>
      <w:r w:rsidRPr="005C0B19">
        <w:t>Jei nenugalimos jėgos (force majeure) aplinkybės trunka ilgiau kaip 180 dienų, tuomet, nepaisant sutarties įvykdymo termino pratęsimo, kuris dėl minėtųjų aplinkybių gali būti tiekėjui suteiktas, bet kuri sutarties šalis turi teisę nutraukti sutartį įspėdama apie tai kitą šalį prieš 30 dienų. Jei pasibaigus šiam 30 dienų laikotarpiui nenugalimos jėgos (force majeure) aplinkybės vis dar yra, sutartis nutraukiama ir pagal sutarties sąlygas šalys atleidžiamos nuo tolesnio sutarties vykdymo.</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straipsnis. Ginčų sprendimas</w:t>
      </w:r>
    </w:p>
    <w:p w:rsidR="00467304" w:rsidRPr="005C0B19" w:rsidRDefault="00467304" w:rsidP="00467304">
      <w:pPr>
        <w:numPr>
          <w:ilvl w:val="1"/>
          <w:numId w:val="17"/>
        </w:numPr>
        <w:jc w:val="both"/>
      </w:pPr>
      <w:r w:rsidRPr="005C0B19">
        <w:t xml:space="preserve">      Ginčai tarp sutarties šalių gali būti sprendžiami derybomis arba teismine tvarka.</w:t>
      </w:r>
    </w:p>
    <w:p w:rsidR="00467304" w:rsidRPr="005C0B19" w:rsidRDefault="00467304" w:rsidP="00467304">
      <w:pPr>
        <w:numPr>
          <w:ilvl w:val="1"/>
          <w:numId w:val="17"/>
        </w:numPr>
        <w:ind w:left="684" w:hanging="684"/>
        <w:jc w:val="both"/>
      </w:pPr>
      <w:r w:rsidRPr="005C0B19">
        <w:lastRenderedPageBreak/>
        <w:tab/>
        <w:t>Sutarties šalys visus ginčus stengiasi išspręsti derybomis. Kilus ginčui sutarties šalys raštu išdėsto savo nuomonę kitai šaliai ir pasiūlo ginčo sprendimą. Gavusi pasiūlymą ginčą spręsti derybomis, šalis privalo į jį atsakyti per 15 dienų. Ginčas turi būti išspręstas per ne ilgesnį nei 60 dienų terminą nuo derybų pradžios. Jei ginčo išspręsti derybomis nepavyksta arba jei kuri nors šalis laiku neatsako į pasiūlymą ginčą spręsti derybomis, kita šalis turi teisę, įspėdama apie tai kitą šalį, pereiti prie kito ginčų sprendimo procedūros etapo. Visi ginčai, kylantys dėl šios sutarties ar su ja susiję, nepavykus jų išspręsti derybų būdu, sprendžiami Lietuvos Respublikos civilinio proceso kodekso nustatyta tvarka.</w:t>
      </w:r>
    </w:p>
    <w:p w:rsidR="00467304" w:rsidRPr="005C0B19" w:rsidRDefault="00467304" w:rsidP="00467304">
      <w:pPr>
        <w:pStyle w:val="Heading5"/>
        <w:keepNext w:val="0"/>
        <w:keepLines w:val="0"/>
        <w:numPr>
          <w:ilvl w:val="0"/>
          <w:numId w:val="17"/>
        </w:numPr>
        <w:spacing w:before="240" w:after="60"/>
        <w:jc w:val="center"/>
        <w:rPr>
          <w:rFonts w:ascii="Times New Roman" w:hAnsi="Times New Roman" w:cs="Times New Roman"/>
        </w:rPr>
      </w:pPr>
      <w:r w:rsidRPr="005C0B19">
        <w:rPr>
          <w:rFonts w:ascii="Times New Roman" w:hAnsi="Times New Roman" w:cs="Times New Roman"/>
        </w:rPr>
        <w:t>straipsnis. Etika</w:t>
      </w:r>
    </w:p>
    <w:p w:rsidR="00467304" w:rsidRPr="005C0B19" w:rsidRDefault="00467304" w:rsidP="00467304">
      <w:pPr>
        <w:numPr>
          <w:ilvl w:val="1"/>
          <w:numId w:val="17"/>
        </w:numPr>
        <w:tabs>
          <w:tab w:val="clear" w:pos="375"/>
          <w:tab w:val="num" w:pos="684"/>
        </w:tabs>
        <w:ind w:left="684" w:hanging="684"/>
        <w:jc w:val="both"/>
      </w:pPr>
      <w:r w:rsidRPr="005C0B19">
        <w:t>Tiekėjas ir jo darbuotojai per visą sutarties vykdymo laikotarpį privalo išlaikyti profesinį konfidencialumą.</w:t>
      </w:r>
    </w:p>
    <w:p w:rsidR="00467304" w:rsidRPr="005C0B19" w:rsidRDefault="00467304" w:rsidP="00467304">
      <w:pPr>
        <w:numPr>
          <w:ilvl w:val="1"/>
          <w:numId w:val="17"/>
        </w:numPr>
        <w:tabs>
          <w:tab w:val="clear" w:pos="375"/>
          <w:tab w:val="num" w:pos="684"/>
        </w:tabs>
        <w:ind w:left="684" w:hanging="684"/>
        <w:jc w:val="both"/>
      </w:pPr>
      <w:r w:rsidRPr="005C0B19">
        <w:t>Sutartyje numatytas atlyginimas yra tiekėjo pajamos ar nauda, kurią jis gali gauti pagal sutartį, todėl nei tiekėjas, nei jo darbuotojai neturi teisės priimti jokių komisinių, nuolaidų, priemokų, netiesioginių išmokų ar kitų kompensacijų, susijusių su jo sutartinių įsipareigojimų vykdymu.</w:t>
      </w:r>
    </w:p>
    <w:p w:rsidR="00467304" w:rsidRPr="005C0B19" w:rsidRDefault="00467304" w:rsidP="00467304">
      <w:pPr>
        <w:numPr>
          <w:ilvl w:val="1"/>
          <w:numId w:val="17"/>
        </w:numPr>
        <w:tabs>
          <w:tab w:val="clear" w:pos="375"/>
          <w:tab w:val="num" w:pos="684"/>
        </w:tabs>
        <w:ind w:left="684" w:hanging="684"/>
        <w:jc w:val="both"/>
      </w:pPr>
      <w:r w:rsidRPr="005C0B19">
        <w:t>Tiekėjas turi imtis visų priemonių, kad nekiltų ar nesitęstų situacija, galinti pakenkti nešališkam ir objektyviam sutarties vykdymui. Galimi interesų konflikto šaltiniai – bendri ekonominiai ar profesiniai interesai,  giminystės ar draugystės ryšiai ar kitos sąsajos ir bendri interesai. Apie bet kokį interesų konfliktą, kilusį vykdant sutartį, turi būti nedelsiant raštu pranešta perkančiajai organizacijai.</w:t>
      </w:r>
    </w:p>
    <w:p w:rsidR="00467304" w:rsidRPr="005C0B19" w:rsidRDefault="00467304" w:rsidP="00467304">
      <w:pPr>
        <w:widowControl w:val="0"/>
        <w:ind w:firstLine="720"/>
        <w:jc w:val="both"/>
      </w:pPr>
    </w:p>
    <w:p w:rsidR="00467304" w:rsidRPr="005C0B19" w:rsidRDefault="00467304" w:rsidP="00467304">
      <w:pPr>
        <w:ind w:left="3159" w:firstLine="729"/>
        <w:jc w:val="both"/>
        <w:outlineLvl w:val="0"/>
      </w:pPr>
      <w:r w:rsidRPr="005C0B19">
        <w:rPr>
          <w:b/>
        </w:rPr>
        <w:t>23 straipsnis. Sutarties dokumentų pirmumas</w:t>
      </w:r>
    </w:p>
    <w:p w:rsidR="00467304" w:rsidRPr="005C0B19" w:rsidRDefault="00467304" w:rsidP="00467304">
      <w:pPr>
        <w:tabs>
          <w:tab w:val="left" w:pos="720"/>
        </w:tabs>
        <w:jc w:val="both"/>
      </w:pPr>
      <w:r w:rsidRPr="005C0B19">
        <w:t xml:space="preserve">23.1 </w:t>
      </w:r>
      <w:r w:rsidRPr="005C0B19">
        <w:tab/>
        <w:t xml:space="preserve">Sutartį sudaro šie eilės tvarka pagal pirmumą išvardinti dokumentai: </w:t>
      </w:r>
    </w:p>
    <w:p w:rsidR="00467304" w:rsidRPr="005C0B19" w:rsidRDefault="00467304" w:rsidP="00467304">
      <w:pPr>
        <w:numPr>
          <w:ilvl w:val="0"/>
          <w:numId w:val="14"/>
        </w:numPr>
        <w:tabs>
          <w:tab w:val="left" w:pos="720"/>
        </w:tabs>
        <w:ind w:left="1122" w:hanging="374"/>
        <w:jc w:val="both"/>
      </w:pPr>
      <w:r w:rsidRPr="005C0B19">
        <w:t>Sutartis ir sutarties priedai.</w:t>
      </w:r>
    </w:p>
    <w:p w:rsidR="00467304" w:rsidRPr="005C0B19" w:rsidRDefault="00467304" w:rsidP="00467304">
      <w:pPr>
        <w:numPr>
          <w:ilvl w:val="0"/>
          <w:numId w:val="14"/>
        </w:numPr>
        <w:tabs>
          <w:tab w:val="left" w:pos="720"/>
        </w:tabs>
        <w:ind w:left="1122" w:hanging="374"/>
        <w:jc w:val="both"/>
      </w:pPr>
      <w:r w:rsidRPr="005C0B19">
        <w:t xml:space="preserve">Techninė specifikacija (atitinka pirkimo dokumentus);  </w:t>
      </w:r>
    </w:p>
    <w:p w:rsidR="00467304" w:rsidRPr="005C0B19" w:rsidRDefault="00467304" w:rsidP="00467304">
      <w:pPr>
        <w:numPr>
          <w:ilvl w:val="0"/>
          <w:numId w:val="14"/>
        </w:numPr>
        <w:tabs>
          <w:tab w:val="left" w:pos="720"/>
        </w:tabs>
        <w:ind w:left="1122" w:hanging="374"/>
        <w:jc w:val="both"/>
      </w:pPr>
      <w:r w:rsidRPr="005C0B19">
        <w:t xml:space="preserve">Tiekėjo pasiūlymas su priedais bei paaiškinimais;  </w:t>
      </w:r>
    </w:p>
    <w:p w:rsidR="00467304" w:rsidRPr="005C0B19" w:rsidRDefault="00467304" w:rsidP="00467304">
      <w:pPr>
        <w:tabs>
          <w:tab w:val="left" w:pos="180"/>
          <w:tab w:val="left" w:pos="540"/>
        </w:tabs>
        <w:ind w:left="627" w:hanging="627"/>
        <w:jc w:val="both"/>
      </w:pPr>
      <w:r w:rsidRPr="005C0B19">
        <w:t>23.2     Sutartį sudarantys dokumentai laikomi vienas kitą paaiškinančiais. Neaiškumo ar prieštaravimo atveju vadovaujamasi šio straipsnio 1 dalyje nurodyta eilės tvarka.</w:t>
      </w:r>
    </w:p>
    <w:p w:rsidR="00467304" w:rsidRPr="005C0B19" w:rsidRDefault="00467304" w:rsidP="00467304">
      <w:pPr>
        <w:keepNext/>
        <w:spacing w:before="60" w:after="60"/>
        <w:ind w:left="567" w:hanging="567"/>
        <w:jc w:val="center"/>
        <w:outlineLvl w:val="0"/>
      </w:pPr>
      <w:r w:rsidRPr="005C0B19">
        <w:rPr>
          <w:b/>
        </w:rPr>
        <w:t>24  straipsnis. Kitos nuostatos</w:t>
      </w:r>
    </w:p>
    <w:p w:rsidR="00467304" w:rsidRPr="005C0B19" w:rsidRDefault="00467304" w:rsidP="00467304">
      <w:pPr>
        <w:ind w:left="720" w:hanging="720"/>
        <w:jc w:val="both"/>
      </w:pPr>
      <w:r w:rsidRPr="005C0B19">
        <w:t>24.1</w:t>
      </w:r>
      <w:r w:rsidRPr="005C0B19">
        <w:tab/>
        <w:t xml:space="preserve"> Sutartis įsigalioja nuo tos dienos, kai sutarties šalys pasirašo sutartį.       </w:t>
      </w:r>
    </w:p>
    <w:tbl>
      <w:tblPr>
        <w:tblpPr w:leftFromText="180" w:rightFromText="180" w:vertAnchor="text" w:horzAnchor="margin" w:tblpXSpec="center" w:tblpY="649"/>
        <w:tblW w:w="8611" w:type="dxa"/>
        <w:tblBorders>
          <w:top w:val="single" w:sz="4" w:space="0" w:color="auto"/>
          <w:left w:val="single" w:sz="4" w:space="0" w:color="auto"/>
          <w:bottom w:val="single" w:sz="4" w:space="0" w:color="auto"/>
          <w:right w:val="single" w:sz="4" w:space="0" w:color="auto"/>
        </w:tblBorders>
        <w:tblLayout w:type="fixed"/>
        <w:tblLook w:val="0000"/>
      </w:tblPr>
      <w:tblGrid>
        <w:gridCol w:w="1368"/>
        <w:gridCol w:w="2885"/>
        <w:gridCol w:w="1417"/>
        <w:gridCol w:w="2941"/>
      </w:tblGrid>
      <w:tr w:rsidR="00467304" w:rsidRPr="005C0B19" w:rsidTr="009117F0">
        <w:trPr>
          <w:trHeight w:val="520"/>
        </w:trPr>
        <w:tc>
          <w:tcPr>
            <w:tcW w:w="4253" w:type="dxa"/>
            <w:gridSpan w:val="2"/>
          </w:tcPr>
          <w:p w:rsidR="00467304" w:rsidRPr="005C0B19" w:rsidRDefault="00467304" w:rsidP="009117F0">
            <w:pPr>
              <w:pStyle w:val="BodyText"/>
              <w:keepNext/>
              <w:ind w:left="567" w:hanging="567"/>
              <w:rPr>
                <w:rFonts w:ascii="Times New Roman" w:hAnsi="Times New Roman" w:cs="Times New Roman"/>
                <w:b/>
                <w:sz w:val="24"/>
                <w:szCs w:val="24"/>
              </w:rPr>
            </w:pPr>
            <w:r w:rsidRPr="005C0B19">
              <w:rPr>
                <w:rFonts w:ascii="Times New Roman" w:hAnsi="Times New Roman" w:cs="Times New Roman"/>
                <w:b/>
                <w:sz w:val="24"/>
                <w:szCs w:val="24"/>
              </w:rPr>
              <w:t>Tiekėjo atstovas</w:t>
            </w:r>
          </w:p>
        </w:tc>
        <w:tc>
          <w:tcPr>
            <w:tcW w:w="4358" w:type="dxa"/>
            <w:gridSpan w:val="2"/>
          </w:tcPr>
          <w:p w:rsidR="00467304" w:rsidRPr="005C0B19" w:rsidRDefault="00467304" w:rsidP="009117F0">
            <w:pPr>
              <w:pStyle w:val="BodyText"/>
              <w:keepNext/>
              <w:ind w:left="567" w:hanging="567"/>
              <w:rPr>
                <w:rFonts w:ascii="Times New Roman" w:hAnsi="Times New Roman" w:cs="Times New Roman"/>
                <w:b/>
                <w:sz w:val="24"/>
                <w:szCs w:val="24"/>
              </w:rPr>
            </w:pPr>
            <w:r w:rsidRPr="005C0B19">
              <w:rPr>
                <w:rFonts w:ascii="Times New Roman" w:hAnsi="Times New Roman" w:cs="Times New Roman"/>
                <w:b/>
                <w:sz w:val="24"/>
                <w:szCs w:val="24"/>
              </w:rPr>
              <w:t>Perkančiosios organizacijos atstovas</w:t>
            </w:r>
          </w:p>
        </w:tc>
      </w:tr>
      <w:tr w:rsidR="00467304" w:rsidRPr="005C0B19" w:rsidTr="009117F0">
        <w:trPr>
          <w:cantSplit/>
          <w:trHeight w:val="555"/>
        </w:trPr>
        <w:tc>
          <w:tcPr>
            <w:tcW w:w="1368" w:type="dxa"/>
          </w:tcPr>
          <w:p w:rsidR="00467304" w:rsidRPr="005C0B19" w:rsidRDefault="00467304" w:rsidP="009117F0">
            <w:pPr>
              <w:pStyle w:val="BodyText"/>
              <w:keepNext/>
              <w:ind w:left="567" w:hanging="567"/>
              <w:rPr>
                <w:rFonts w:ascii="Times New Roman" w:hAnsi="Times New Roman" w:cs="Times New Roman"/>
                <w:sz w:val="24"/>
                <w:szCs w:val="24"/>
              </w:rPr>
            </w:pPr>
            <w:r w:rsidRPr="005C0B19">
              <w:rPr>
                <w:rFonts w:ascii="Times New Roman" w:hAnsi="Times New Roman" w:cs="Times New Roman"/>
                <w:sz w:val="24"/>
                <w:szCs w:val="24"/>
              </w:rPr>
              <w:t>Vardas,</w:t>
            </w:r>
          </w:p>
          <w:p w:rsidR="00467304" w:rsidRPr="005C0B19" w:rsidRDefault="00467304" w:rsidP="009117F0">
            <w:pPr>
              <w:pStyle w:val="BodyText"/>
              <w:keepNext/>
              <w:ind w:left="567" w:hanging="567"/>
              <w:rPr>
                <w:rFonts w:ascii="Times New Roman" w:hAnsi="Times New Roman" w:cs="Times New Roman"/>
                <w:sz w:val="24"/>
                <w:szCs w:val="24"/>
              </w:rPr>
            </w:pPr>
            <w:r w:rsidRPr="005C0B19">
              <w:rPr>
                <w:rFonts w:ascii="Times New Roman" w:hAnsi="Times New Roman" w:cs="Times New Roman"/>
                <w:sz w:val="24"/>
                <w:szCs w:val="24"/>
              </w:rPr>
              <w:t>pavardė:</w:t>
            </w:r>
          </w:p>
        </w:tc>
        <w:tc>
          <w:tcPr>
            <w:tcW w:w="2885" w:type="dxa"/>
          </w:tcPr>
          <w:p w:rsidR="00467304" w:rsidRPr="005C0B19" w:rsidRDefault="00467304" w:rsidP="009117F0">
            <w:pPr>
              <w:pStyle w:val="BodyText"/>
              <w:keepNext/>
              <w:ind w:left="567" w:hanging="567"/>
              <w:rPr>
                <w:rFonts w:ascii="Times New Roman" w:hAnsi="Times New Roman" w:cs="Times New Roman"/>
                <w:color w:val="99CC00"/>
                <w:sz w:val="24"/>
                <w:szCs w:val="24"/>
              </w:rPr>
            </w:pPr>
          </w:p>
        </w:tc>
        <w:tc>
          <w:tcPr>
            <w:tcW w:w="1417" w:type="dxa"/>
          </w:tcPr>
          <w:p w:rsidR="00467304" w:rsidRPr="005C0B19" w:rsidRDefault="00467304" w:rsidP="009117F0">
            <w:pPr>
              <w:pStyle w:val="BodyText"/>
              <w:keepNext/>
              <w:ind w:left="567" w:hanging="567"/>
              <w:rPr>
                <w:rFonts w:ascii="Times New Roman" w:hAnsi="Times New Roman" w:cs="Times New Roman"/>
                <w:sz w:val="24"/>
                <w:szCs w:val="24"/>
              </w:rPr>
            </w:pPr>
            <w:r w:rsidRPr="005C0B19">
              <w:rPr>
                <w:rFonts w:ascii="Times New Roman" w:hAnsi="Times New Roman" w:cs="Times New Roman"/>
                <w:sz w:val="24"/>
                <w:szCs w:val="24"/>
              </w:rPr>
              <w:t>Vardas,</w:t>
            </w:r>
          </w:p>
          <w:p w:rsidR="00467304" w:rsidRPr="005C0B19" w:rsidRDefault="00467304" w:rsidP="009117F0">
            <w:pPr>
              <w:pStyle w:val="BodyText"/>
              <w:keepNext/>
              <w:ind w:left="567" w:hanging="567"/>
              <w:rPr>
                <w:rFonts w:ascii="Times New Roman" w:hAnsi="Times New Roman" w:cs="Times New Roman"/>
                <w:sz w:val="24"/>
                <w:szCs w:val="24"/>
              </w:rPr>
            </w:pPr>
            <w:r w:rsidRPr="005C0B19">
              <w:rPr>
                <w:rFonts w:ascii="Times New Roman" w:hAnsi="Times New Roman" w:cs="Times New Roman"/>
                <w:sz w:val="24"/>
                <w:szCs w:val="24"/>
              </w:rPr>
              <w:t>pavardė:</w:t>
            </w:r>
          </w:p>
        </w:tc>
        <w:tc>
          <w:tcPr>
            <w:tcW w:w="2941" w:type="dxa"/>
          </w:tcPr>
          <w:p w:rsidR="00467304" w:rsidRPr="005C0B19" w:rsidRDefault="00467304" w:rsidP="009117F0">
            <w:pPr>
              <w:pStyle w:val="BodyText"/>
              <w:keepNext/>
              <w:ind w:left="567" w:hanging="567"/>
              <w:rPr>
                <w:rFonts w:ascii="Times New Roman" w:hAnsi="Times New Roman" w:cs="Times New Roman"/>
                <w:sz w:val="24"/>
                <w:szCs w:val="24"/>
              </w:rPr>
            </w:pPr>
          </w:p>
        </w:tc>
      </w:tr>
      <w:tr w:rsidR="00467304" w:rsidRPr="005C0B19" w:rsidTr="009117F0">
        <w:trPr>
          <w:cantSplit/>
          <w:trHeight w:val="178"/>
        </w:trPr>
        <w:tc>
          <w:tcPr>
            <w:tcW w:w="1368" w:type="dxa"/>
          </w:tcPr>
          <w:p w:rsidR="00467304" w:rsidRPr="005C0B19" w:rsidRDefault="00467304" w:rsidP="009117F0">
            <w:pPr>
              <w:pStyle w:val="BodyText"/>
              <w:keepNext/>
              <w:ind w:left="567" w:hanging="567"/>
              <w:rPr>
                <w:rFonts w:ascii="Times New Roman" w:hAnsi="Times New Roman" w:cs="Times New Roman"/>
                <w:sz w:val="24"/>
                <w:szCs w:val="24"/>
              </w:rPr>
            </w:pPr>
            <w:r w:rsidRPr="005C0B19">
              <w:rPr>
                <w:rFonts w:ascii="Times New Roman" w:hAnsi="Times New Roman" w:cs="Times New Roman"/>
                <w:sz w:val="24"/>
                <w:szCs w:val="24"/>
              </w:rPr>
              <w:t>Pareigos:</w:t>
            </w:r>
          </w:p>
        </w:tc>
        <w:tc>
          <w:tcPr>
            <w:tcW w:w="2885" w:type="dxa"/>
          </w:tcPr>
          <w:p w:rsidR="00467304" w:rsidRPr="005C0B19" w:rsidRDefault="00467304" w:rsidP="009117F0">
            <w:pPr>
              <w:pStyle w:val="BodyText"/>
              <w:keepNext/>
              <w:ind w:left="567" w:hanging="567"/>
              <w:rPr>
                <w:rFonts w:ascii="Times New Roman" w:hAnsi="Times New Roman" w:cs="Times New Roman"/>
                <w:sz w:val="24"/>
                <w:szCs w:val="24"/>
              </w:rPr>
            </w:pPr>
          </w:p>
        </w:tc>
        <w:tc>
          <w:tcPr>
            <w:tcW w:w="1417" w:type="dxa"/>
          </w:tcPr>
          <w:p w:rsidR="00467304" w:rsidRPr="005C0B19" w:rsidRDefault="00467304" w:rsidP="009117F0">
            <w:pPr>
              <w:pStyle w:val="BodyText"/>
              <w:keepNext/>
              <w:ind w:left="567" w:hanging="567"/>
              <w:rPr>
                <w:rFonts w:ascii="Times New Roman" w:hAnsi="Times New Roman" w:cs="Times New Roman"/>
                <w:sz w:val="24"/>
                <w:szCs w:val="24"/>
              </w:rPr>
            </w:pPr>
            <w:r w:rsidRPr="005C0B19">
              <w:rPr>
                <w:rFonts w:ascii="Times New Roman" w:hAnsi="Times New Roman" w:cs="Times New Roman"/>
                <w:sz w:val="24"/>
                <w:szCs w:val="24"/>
              </w:rPr>
              <w:t>Pareigos:</w:t>
            </w:r>
          </w:p>
        </w:tc>
        <w:tc>
          <w:tcPr>
            <w:tcW w:w="2941" w:type="dxa"/>
          </w:tcPr>
          <w:p w:rsidR="00467304" w:rsidRPr="005C0B19" w:rsidRDefault="00467304" w:rsidP="009117F0">
            <w:pPr>
              <w:pStyle w:val="BodyText"/>
              <w:keepNext/>
              <w:ind w:left="567" w:hanging="567"/>
              <w:rPr>
                <w:rFonts w:ascii="Times New Roman" w:hAnsi="Times New Roman" w:cs="Times New Roman"/>
                <w:sz w:val="24"/>
                <w:szCs w:val="24"/>
              </w:rPr>
            </w:pPr>
          </w:p>
        </w:tc>
      </w:tr>
      <w:tr w:rsidR="00467304" w:rsidRPr="005C0B19" w:rsidTr="009117F0">
        <w:trPr>
          <w:cantSplit/>
          <w:trHeight w:val="514"/>
        </w:trPr>
        <w:tc>
          <w:tcPr>
            <w:tcW w:w="1368" w:type="dxa"/>
          </w:tcPr>
          <w:p w:rsidR="00467304" w:rsidRPr="005C0B19" w:rsidRDefault="00467304" w:rsidP="009117F0">
            <w:pPr>
              <w:pStyle w:val="BodyText"/>
              <w:ind w:left="567" w:hanging="567"/>
              <w:rPr>
                <w:rFonts w:ascii="Times New Roman" w:hAnsi="Times New Roman" w:cs="Times New Roman"/>
                <w:sz w:val="24"/>
                <w:szCs w:val="24"/>
              </w:rPr>
            </w:pPr>
            <w:r w:rsidRPr="005C0B19">
              <w:rPr>
                <w:rFonts w:ascii="Times New Roman" w:hAnsi="Times New Roman" w:cs="Times New Roman"/>
                <w:sz w:val="24"/>
                <w:szCs w:val="24"/>
              </w:rPr>
              <w:t>Parašas:</w:t>
            </w:r>
          </w:p>
        </w:tc>
        <w:tc>
          <w:tcPr>
            <w:tcW w:w="2885" w:type="dxa"/>
          </w:tcPr>
          <w:p w:rsidR="00467304" w:rsidRPr="005C0B19" w:rsidRDefault="00467304" w:rsidP="009117F0">
            <w:pPr>
              <w:pStyle w:val="BodyText"/>
              <w:ind w:left="567" w:hanging="567"/>
              <w:rPr>
                <w:rFonts w:ascii="Times New Roman" w:hAnsi="Times New Roman" w:cs="Times New Roman"/>
                <w:sz w:val="24"/>
                <w:szCs w:val="24"/>
              </w:rPr>
            </w:pPr>
          </w:p>
        </w:tc>
        <w:tc>
          <w:tcPr>
            <w:tcW w:w="1417" w:type="dxa"/>
          </w:tcPr>
          <w:p w:rsidR="00467304" w:rsidRPr="005C0B19" w:rsidRDefault="00467304" w:rsidP="009117F0">
            <w:pPr>
              <w:pStyle w:val="BodyText"/>
              <w:ind w:left="567" w:hanging="567"/>
              <w:rPr>
                <w:rFonts w:ascii="Times New Roman" w:hAnsi="Times New Roman" w:cs="Times New Roman"/>
                <w:sz w:val="24"/>
                <w:szCs w:val="24"/>
              </w:rPr>
            </w:pPr>
            <w:r w:rsidRPr="005C0B19">
              <w:rPr>
                <w:rFonts w:ascii="Times New Roman" w:hAnsi="Times New Roman" w:cs="Times New Roman"/>
                <w:sz w:val="24"/>
                <w:szCs w:val="24"/>
              </w:rPr>
              <w:t>Parašas:</w:t>
            </w:r>
          </w:p>
        </w:tc>
        <w:tc>
          <w:tcPr>
            <w:tcW w:w="2941" w:type="dxa"/>
          </w:tcPr>
          <w:p w:rsidR="00467304" w:rsidRPr="005C0B19" w:rsidRDefault="00467304" w:rsidP="009117F0">
            <w:pPr>
              <w:pStyle w:val="BodyText"/>
              <w:ind w:left="567" w:hanging="567"/>
              <w:rPr>
                <w:rFonts w:ascii="Times New Roman" w:hAnsi="Times New Roman" w:cs="Times New Roman"/>
                <w:sz w:val="24"/>
                <w:szCs w:val="24"/>
              </w:rPr>
            </w:pPr>
          </w:p>
        </w:tc>
      </w:tr>
      <w:tr w:rsidR="00467304" w:rsidRPr="005C0B19" w:rsidTr="009117F0">
        <w:trPr>
          <w:cantSplit/>
          <w:trHeight w:val="196"/>
        </w:trPr>
        <w:tc>
          <w:tcPr>
            <w:tcW w:w="1368" w:type="dxa"/>
          </w:tcPr>
          <w:p w:rsidR="00467304" w:rsidRPr="005C0B19" w:rsidRDefault="00467304" w:rsidP="009117F0">
            <w:pPr>
              <w:pStyle w:val="BodyText"/>
              <w:ind w:left="567" w:hanging="567"/>
              <w:rPr>
                <w:rFonts w:ascii="Times New Roman" w:hAnsi="Times New Roman" w:cs="Times New Roman"/>
                <w:sz w:val="24"/>
                <w:szCs w:val="24"/>
              </w:rPr>
            </w:pPr>
            <w:r w:rsidRPr="005C0B19">
              <w:rPr>
                <w:rFonts w:ascii="Times New Roman" w:hAnsi="Times New Roman" w:cs="Times New Roman"/>
                <w:sz w:val="24"/>
                <w:szCs w:val="24"/>
              </w:rPr>
              <w:t>Data:</w:t>
            </w:r>
          </w:p>
        </w:tc>
        <w:tc>
          <w:tcPr>
            <w:tcW w:w="2885" w:type="dxa"/>
          </w:tcPr>
          <w:p w:rsidR="00467304" w:rsidRPr="005C0B19" w:rsidRDefault="00467304" w:rsidP="009117F0">
            <w:pPr>
              <w:pStyle w:val="BodyText"/>
              <w:ind w:left="567" w:hanging="567"/>
              <w:rPr>
                <w:rFonts w:ascii="Times New Roman" w:hAnsi="Times New Roman" w:cs="Times New Roman"/>
                <w:sz w:val="24"/>
                <w:szCs w:val="24"/>
              </w:rPr>
            </w:pPr>
          </w:p>
        </w:tc>
        <w:tc>
          <w:tcPr>
            <w:tcW w:w="1417" w:type="dxa"/>
          </w:tcPr>
          <w:p w:rsidR="00467304" w:rsidRPr="005C0B19" w:rsidRDefault="00467304" w:rsidP="009117F0">
            <w:pPr>
              <w:pStyle w:val="BodyText"/>
              <w:ind w:left="567" w:hanging="567"/>
              <w:rPr>
                <w:rFonts w:ascii="Times New Roman" w:hAnsi="Times New Roman" w:cs="Times New Roman"/>
                <w:sz w:val="24"/>
                <w:szCs w:val="24"/>
              </w:rPr>
            </w:pPr>
            <w:r w:rsidRPr="005C0B19">
              <w:rPr>
                <w:rFonts w:ascii="Times New Roman" w:hAnsi="Times New Roman" w:cs="Times New Roman"/>
                <w:sz w:val="24"/>
                <w:szCs w:val="24"/>
              </w:rPr>
              <w:t>Data:</w:t>
            </w:r>
          </w:p>
        </w:tc>
        <w:tc>
          <w:tcPr>
            <w:tcW w:w="2941" w:type="dxa"/>
          </w:tcPr>
          <w:p w:rsidR="00467304" w:rsidRPr="005C0B19" w:rsidRDefault="00467304" w:rsidP="009117F0">
            <w:pPr>
              <w:pStyle w:val="BodyText"/>
              <w:ind w:left="567" w:hanging="567"/>
              <w:rPr>
                <w:rFonts w:ascii="Times New Roman" w:hAnsi="Times New Roman" w:cs="Times New Roman"/>
                <w:sz w:val="24"/>
                <w:szCs w:val="24"/>
              </w:rPr>
            </w:pPr>
          </w:p>
        </w:tc>
      </w:tr>
    </w:tbl>
    <w:p w:rsidR="00467304" w:rsidRPr="005C0B19" w:rsidRDefault="00467304" w:rsidP="00467304">
      <w:pPr>
        <w:ind w:left="720" w:hanging="720"/>
        <w:jc w:val="both"/>
      </w:pPr>
      <w:r w:rsidRPr="005C0B19">
        <w:t xml:space="preserve"> 24.2 </w:t>
      </w:r>
      <w:r w:rsidRPr="005C0B19">
        <w:tab/>
        <w:t xml:space="preserve"> Sutartis sudaryta dviem egzemplioriais – po vieną kiekvienai šaliai. </w:t>
      </w:r>
    </w:p>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 w:rsidR="00467304" w:rsidRPr="005C0B19" w:rsidRDefault="00467304" w:rsidP="00467304">
      <w:pPr>
        <w:jc w:val="center"/>
        <w:sectPr w:rsidR="00467304" w:rsidRPr="005C0B19" w:rsidSect="009117F0">
          <w:pgSz w:w="11907" w:h="16840" w:code="9"/>
          <w:pgMar w:top="360" w:right="567" w:bottom="360" w:left="720" w:header="567" w:footer="567" w:gutter="0"/>
          <w:cols w:space="1296"/>
        </w:sectPr>
      </w:pPr>
    </w:p>
    <w:p w:rsidR="00390E19" w:rsidRDefault="00390E19" w:rsidP="00390E19">
      <w:pPr>
        <w:autoSpaceDE w:val="0"/>
        <w:autoSpaceDN w:val="0"/>
        <w:adjustRightInd w:val="0"/>
        <w:jc w:val="both"/>
        <w:rPr>
          <w:rStyle w:val="FontStyle11"/>
          <w:sz w:val="22"/>
        </w:rPr>
      </w:pPr>
    </w:p>
    <w:p w:rsidR="001B47FF" w:rsidRDefault="001B47FF" w:rsidP="00CB1A3F"/>
    <w:sectPr w:rsidR="001B47FF" w:rsidSect="001B47FF">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7A87" w:usb1="80000000" w:usb2="00000008" w:usb3="00000000" w:csb0="000000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7C34"/>
    <w:multiLevelType w:val="multilevel"/>
    <w:tmpl w:val="756AD610"/>
    <w:lvl w:ilvl="0">
      <w:start w:val="5"/>
      <w:numFmt w:val="decimal"/>
      <w:lvlText w:val="%1."/>
      <w:lvlJc w:val="left"/>
      <w:pPr>
        <w:ind w:left="360" w:hanging="360"/>
      </w:pPr>
      <w:rPr>
        <w:rFonts w:cs="Times New Roman"/>
      </w:rPr>
    </w:lvl>
    <w:lvl w:ilvl="1">
      <w:start w:val="3"/>
      <w:numFmt w:val="decimal"/>
      <w:lvlText w:val="%1.%2."/>
      <w:lvlJc w:val="left"/>
      <w:pPr>
        <w:ind w:left="1495" w:hanging="360"/>
      </w:pPr>
      <w:rPr>
        <w:rFonts w:cs="Times New Roman"/>
      </w:rPr>
    </w:lvl>
    <w:lvl w:ilvl="2">
      <w:start w:val="1"/>
      <w:numFmt w:val="decimal"/>
      <w:lvlText w:val="%1.%2.%3."/>
      <w:lvlJc w:val="left"/>
      <w:pPr>
        <w:ind w:left="2990" w:hanging="720"/>
      </w:pPr>
      <w:rPr>
        <w:rFonts w:cs="Times New Roman"/>
      </w:rPr>
    </w:lvl>
    <w:lvl w:ilvl="3">
      <w:start w:val="1"/>
      <w:numFmt w:val="decimal"/>
      <w:lvlText w:val="%1.%2.%3.%4."/>
      <w:lvlJc w:val="left"/>
      <w:pPr>
        <w:ind w:left="4125" w:hanging="720"/>
      </w:pPr>
      <w:rPr>
        <w:rFonts w:cs="Times New Roman"/>
      </w:rPr>
    </w:lvl>
    <w:lvl w:ilvl="4">
      <w:start w:val="1"/>
      <w:numFmt w:val="decimal"/>
      <w:lvlText w:val="%1.%2.%3.%4.%5."/>
      <w:lvlJc w:val="left"/>
      <w:pPr>
        <w:ind w:left="5620" w:hanging="1080"/>
      </w:pPr>
      <w:rPr>
        <w:rFonts w:cs="Times New Roman"/>
      </w:rPr>
    </w:lvl>
    <w:lvl w:ilvl="5">
      <w:start w:val="1"/>
      <w:numFmt w:val="decimal"/>
      <w:lvlText w:val="%1.%2.%3.%4.%5.%6."/>
      <w:lvlJc w:val="left"/>
      <w:pPr>
        <w:ind w:left="6755" w:hanging="1080"/>
      </w:pPr>
      <w:rPr>
        <w:rFonts w:cs="Times New Roman"/>
      </w:rPr>
    </w:lvl>
    <w:lvl w:ilvl="6">
      <w:start w:val="1"/>
      <w:numFmt w:val="decimal"/>
      <w:lvlText w:val="%1.%2.%3.%4.%5.%6.%7."/>
      <w:lvlJc w:val="left"/>
      <w:pPr>
        <w:ind w:left="8250" w:hanging="1440"/>
      </w:pPr>
      <w:rPr>
        <w:rFonts w:cs="Times New Roman"/>
      </w:rPr>
    </w:lvl>
    <w:lvl w:ilvl="7">
      <w:start w:val="1"/>
      <w:numFmt w:val="decimal"/>
      <w:lvlText w:val="%1.%2.%3.%4.%5.%6.%7.%8."/>
      <w:lvlJc w:val="left"/>
      <w:pPr>
        <w:ind w:left="9385" w:hanging="1440"/>
      </w:pPr>
      <w:rPr>
        <w:rFonts w:cs="Times New Roman"/>
      </w:rPr>
    </w:lvl>
    <w:lvl w:ilvl="8">
      <w:start w:val="1"/>
      <w:numFmt w:val="decimal"/>
      <w:lvlText w:val="%1.%2.%3.%4.%5.%6.%7.%8.%9."/>
      <w:lvlJc w:val="left"/>
      <w:pPr>
        <w:ind w:left="10880" w:hanging="1800"/>
      </w:pPr>
      <w:rPr>
        <w:rFonts w:cs="Times New Roman"/>
      </w:rPr>
    </w:lvl>
  </w:abstractNum>
  <w:abstractNum w:abstractNumId="1">
    <w:nsid w:val="14274C22"/>
    <w:multiLevelType w:val="hybridMultilevel"/>
    <w:tmpl w:val="D6FE5A4A"/>
    <w:lvl w:ilvl="0" w:tplc="9244C53C">
      <w:start w:val="1"/>
      <w:numFmt w:val="lowerLetter"/>
      <w:lvlText w:val="%1)"/>
      <w:lvlJc w:val="left"/>
      <w:pPr>
        <w:tabs>
          <w:tab w:val="num" w:pos="1571"/>
        </w:tabs>
        <w:ind w:left="1571" w:hanging="360"/>
      </w:pPr>
      <w:rPr>
        <w:rFonts w:hint="default"/>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
    <w:nsid w:val="1B136865"/>
    <w:multiLevelType w:val="hybridMultilevel"/>
    <w:tmpl w:val="50901EFA"/>
    <w:lvl w:ilvl="0" w:tplc="9244C53C">
      <w:start w:val="1"/>
      <w:numFmt w:val="lowerLetter"/>
      <w:lvlText w:val="%1)"/>
      <w:lvlJc w:val="left"/>
      <w:pPr>
        <w:tabs>
          <w:tab w:val="num" w:pos="1656"/>
        </w:tabs>
        <w:ind w:left="1656" w:hanging="36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3">
    <w:nsid w:val="1D4226FD"/>
    <w:multiLevelType w:val="multilevel"/>
    <w:tmpl w:val="E174AE36"/>
    <w:lvl w:ilvl="0">
      <w:start w:val="8"/>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251D090C"/>
    <w:multiLevelType w:val="multilevel"/>
    <w:tmpl w:val="3E34B63E"/>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nsid w:val="2546161F"/>
    <w:multiLevelType w:val="hybridMultilevel"/>
    <w:tmpl w:val="B8483D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1FE2D80"/>
    <w:multiLevelType w:val="multilevel"/>
    <w:tmpl w:val="9B383C04"/>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30B6271"/>
    <w:multiLevelType w:val="hybridMultilevel"/>
    <w:tmpl w:val="A8BEF1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CD87572"/>
    <w:multiLevelType w:val="hybridMultilevel"/>
    <w:tmpl w:val="61A2F9D2"/>
    <w:lvl w:ilvl="0" w:tplc="4DD8BE8E">
      <w:start w:val="1"/>
      <w:numFmt w:val="lowerLetter"/>
      <w:lvlText w:val="%1)"/>
      <w:lvlJc w:val="left"/>
      <w:pPr>
        <w:tabs>
          <w:tab w:val="num" w:pos="1429"/>
        </w:tabs>
        <w:ind w:left="1429" w:hanging="72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4B405D8C">
      <w:start w:val="4"/>
      <w:numFmt w:val="upperRoman"/>
      <w:lvlText w:val="%4."/>
      <w:lvlJc w:val="left"/>
      <w:pPr>
        <w:tabs>
          <w:tab w:val="num" w:pos="3589"/>
        </w:tabs>
        <w:ind w:left="3589" w:hanging="720"/>
      </w:pPr>
      <w:rPr>
        <w:rFonts w:hint="default"/>
      </w:rPr>
    </w:lvl>
    <w:lvl w:ilvl="4" w:tplc="B27E3F12">
      <w:start w:val="1"/>
      <w:numFmt w:val="decimal"/>
      <w:lvlText w:val="%5"/>
      <w:lvlJc w:val="left"/>
      <w:pPr>
        <w:tabs>
          <w:tab w:val="num" w:pos="4519"/>
        </w:tabs>
        <w:ind w:left="4519" w:hanging="930"/>
      </w:pPr>
      <w:rPr>
        <w:rFonts w:hint="default"/>
        <w:b/>
      </w:r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0">
    <w:nsid w:val="41812A94"/>
    <w:multiLevelType w:val="multilevel"/>
    <w:tmpl w:val="F6F6C2E8"/>
    <w:lvl w:ilvl="0">
      <w:start w:val="14"/>
      <w:numFmt w:val="decimal"/>
      <w:lvlText w:val="%1"/>
      <w:lvlJc w:val="left"/>
      <w:pPr>
        <w:tabs>
          <w:tab w:val="num" w:pos="420"/>
        </w:tabs>
        <w:ind w:left="420" w:hanging="420"/>
      </w:pPr>
    </w:lvl>
    <w:lvl w:ilvl="1">
      <w:start w:val="1"/>
      <w:numFmt w:val="decimal"/>
      <w:lvlText w:val="11.%2"/>
      <w:lvlJc w:val="left"/>
      <w:pPr>
        <w:tabs>
          <w:tab w:val="num" w:pos="420"/>
        </w:tabs>
        <w:ind w:left="420" w:hanging="420"/>
      </w:pPr>
      <w:rPr>
        <w:b w:val="0"/>
      </w:rPr>
    </w:lvl>
    <w:lvl w:ilvl="2">
      <w:start w:val="1"/>
      <w:numFmt w:val="decimal"/>
      <w:lvlText w:val="11.%2.%3"/>
      <w:lvlJc w:val="left"/>
      <w:pPr>
        <w:tabs>
          <w:tab w:val="num" w:pos="1430"/>
        </w:tabs>
        <w:ind w:left="1430" w:hanging="720"/>
      </w:pPr>
      <w:rPr>
        <w:i w:val="0"/>
      </w:rPr>
    </w:lvl>
    <w:lvl w:ilvl="3">
      <w:start w:val="1"/>
      <w:numFmt w:val="decimal"/>
      <w:lvlText w:val="11.%2.%3.%4"/>
      <w:lvlJc w:val="left"/>
      <w:pPr>
        <w:tabs>
          <w:tab w:val="num" w:pos="1560"/>
        </w:tabs>
        <w:ind w:left="1560" w:hanging="720"/>
      </w:pPr>
      <w:rPr>
        <w:i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7247660"/>
    <w:multiLevelType w:val="multilevel"/>
    <w:tmpl w:val="F9A6FE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2">
    <w:nsid w:val="4B054E13"/>
    <w:multiLevelType w:val="hybridMultilevel"/>
    <w:tmpl w:val="8D1A92FA"/>
    <w:lvl w:ilvl="0" w:tplc="EC0C51E0">
      <w:start w:val="1"/>
      <w:numFmt w:val="decimal"/>
      <w:lvlText w:val="%1"/>
      <w:lvlJc w:val="left"/>
      <w:pPr>
        <w:tabs>
          <w:tab w:val="num" w:pos="502"/>
        </w:tabs>
        <w:ind w:left="502" w:hanging="360"/>
      </w:pPr>
      <w:rPr>
        <w:rFonts w:cs="Times New Roman"/>
      </w:rPr>
    </w:lvl>
    <w:lvl w:ilvl="1" w:tplc="04270019">
      <w:start w:val="1"/>
      <w:numFmt w:val="decimal"/>
      <w:lvlText w:val="%2."/>
      <w:lvlJc w:val="left"/>
      <w:pPr>
        <w:tabs>
          <w:tab w:val="num" w:pos="1222"/>
        </w:tabs>
        <w:ind w:left="1222" w:hanging="360"/>
      </w:pPr>
      <w:rPr>
        <w:rFonts w:cs="Times New Roman"/>
      </w:rPr>
    </w:lvl>
    <w:lvl w:ilvl="2" w:tplc="0427001B">
      <w:start w:val="1"/>
      <w:numFmt w:val="decimal"/>
      <w:lvlText w:val="%3."/>
      <w:lvlJc w:val="left"/>
      <w:pPr>
        <w:tabs>
          <w:tab w:val="num" w:pos="1942"/>
        </w:tabs>
        <w:ind w:left="1942" w:hanging="360"/>
      </w:pPr>
      <w:rPr>
        <w:rFonts w:cs="Times New Roman"/>
      </w:rPr>
    </w:lvl>
    <w:lvl w:ilvl="3" w:tplc="0427000F">
      <w:start w:val="1"/>
      <w:numFmt w:val="decimal"/>
      <w:lvlText w:val="%4."/>
      <w:lvlJc w:val="left"/>
      <w:pPr>
        <w:tabs>
          <w:tab w:val="num" w:pos="2662"/>
        </w:tabs>
        <w:ind w:left="2662" w:hanging="360"/>
      </w:pPr>
      <w:rPr>
        <w:rFonts w:cs="Times New Roman"/>
      </w:rPr>
    </w:lvl>
    <w:lvl w:ilvl="4" w:tplc="04270019">
      <w:start w:val="1"/>
      <w:numFmt w:val="decimal"/>
      <w:lvlText w:val="%5."/>
      <w:lvlJc w:val="left"/>
      <w:pPr>
        <w:tabs>
          <w:tab w:val="num" w:pos="3382"/>
        </w:tabs>
        <w:ind w:left="3382" w:hanging="360"/>
      </w:pPr>
      <w:rPr>
        <w:rFonts w:cs="Times New Roman"/>
      </w:rPr>
    </w:lvl>
    <w:lvl w:ilvl="5" w:tplc="0427001B">
      <w:start w:val="1"/>
      <w:numFmt w:val="decimal"/>
      <w:lvlText w:val="%6."/>
      <w:lvlJc w:val="left"/>
      <w:pPr>
        <w:tabs>
          <w:tab w:val="num" w:pos="4102"/>
        </w:tabs>
        <w:ind w:left="4102" w:hanging="360"/>
      </w:pPr>
      <w:rPr>
        <w:rFonts w:cs="Times New Roman"/>
      </w:rPr>
    </w:lvl>
    <w:lvl w:ilvl="6" w:tplc="0427000F">
      <w:start w:val="1"/>
      <w:numFmt w:val="decimal"/>
      <w:lvlText w:val="%7."/>
      <w:lvlJc w:val="left"/>
      <w:pPr>
        <w:tabs>
          <w:tab w:val="num" w:pos="4822"/>
        </w:tabs>
        <w:ind w:left="4822" w:hanging="360"/>
      </w:pPr>
      <w:rPr>
        <w:rFonts w:cs="Times New Roman"/>
      </w:rPr>
    </w:lvl>
    <w:lvl w:ilvl="7" w:tplc="04270019">
      <w:start w:val="1"/>
      <w:numFmt w:val="decimal"/>
      <w:lvlText w:val="%8."/>
      <w:lvlJc w:val="left"/>
      <w:pPr>
        <w:tabs>
          <w:tab w:val="num" w:pos="5542"/>
        </w:tabs>
        <w:ind w:left="5542" w:hanging="360"/>
      </w:pPr>
      <w:rPr>
        <w:rFonts w:cs="Times New Roman"/>
      </w:rPr>
    </w:lvl>
    <w:lvl w:ilvl="8" w:tplc="0427001B">
      <w:start w:val="1"/>
      <w:numFmt w:val="decimal"/>
      <w:lvlText w:val="%9."/>
      <w:lvlJc w:val="left"/>
      <w:pPr>
        <w:tabs>
          <w:tab w:val="num" w:pos="6262"/>
        </w:tabs>
        <w:ind w:left="6262" w:hanging="360"/>
      </w:pPr>
      <w:rPr>
        <w:rFonts w:cs="Times New Roman"/>
      </w:rPr>
    </w:lvl>
  </w:abstractNum>
  <w:abstractNum w:abstractNumId="13">
    <w:nsid w:val="50A767AC"/>
    <w:multiLevelType w:val="multilevel"/>
    <w:tmpl w:val="4A0030BE"/>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upp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3BC6885"/>
    <w:multiLevelType w:val="multilevel"/>
    <w:tmpl w:val="E6A86002"/>
    <w:lvl w:ilvl="0">
      <w:start w:val="2"/>
      <w:numFmt w:val="decimal"/>
      <w:lvlText w:val="%1"/>
      <w:lvlJc w:val="left"/>
      <w:pPr>
        <w:tabs>
          <w:tab w:val="num" w:pos="432"/>
        </w:tabs>
        <w:ind w:left="432" w:hanging="432"/>
      </w:pPr>
      <w:rPr>
        <w:rFonts w:hint="default"/>
      </w:rPr>
    </w:lvl>
    <w:lvl w:ilvl="1">
      <w:start w:val="1"/>
      <w:numFmt w:val="decimal"/>
      <w:lvlText w:val="2.%2"/>
      <w:lvlJc w:val="left"/>
      <w:pPr>
        <w:tabs>
          <w:tab w:val="num" w:pos="1324"/>
        </w:tabs>
        <w:ind w:left="1324" w:hanging="576"/>
      </w:pPr>
      <w:rPr>
        <w:rFonts w:ascii="Times New Roman" w:hAnsi="Times New Roman" w:cs="Times New Roman" w:hint="default"/>
        <w:b w:val="0"/>
        <w:sz w:val="22"/>
        <w:szCs w:val="22"/>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5222368"/>
    <w:multiLevelType w:val="multilevel"/>
    <w:tmpl w:val="E6D88D0A"/>
    <w:lvl w:ilvl="0">
      <w:start w:val="1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8F14197"/>
    <w:multiLevelType w:val="multilevel"/>
    <w:tmpl w:val="B10493E2"/>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324"/>
        </w:tabs>
        <w:ind w:left="1324" w:hanging="576"/>
      </w:pPr>
      <w:rPr>
        <w:rFonts w:ascii="Times New Roman" w:hAnsi="Times New Roman" w:cs="Times New Roman" w:hint="default"/>
        <w:b w:val="0"/>
        <w:sz w:val="22"/>
        <w:szCs w:val="22"/>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062402C"/>
    <w:multiLevelType w:val="multilevel"/>
    <w:tmpl w:val="D48CA2AA"/>
    <w:lvl w:ilvl="0">
      <w:start w:val="10"/>
      <w:numFmt w:val="decimal"/>
      <w:lvlText w:val="%1"/>
      <w:lvlJc w:val="left"/>
      <w:pPr>
        <w:tabs>
          <w:tab w:val="num" w:pos="720"/>
        </w:tabs>
        <w:ind w:left="720" w:hanging="360"/>
      </w:pPr>
      <w:rPr>
        <w:rFonts w:hint="default"/>
      </w:rPr>
    </w:lvl>
    <w:lvl w:ilvl="1">
      <w:start w:val="1"/>
      <w:numFmt w:val="decimal"/>
      <w:isLgl/>
      <w:lvlText w:val="%1.%2"/>
      <w:lvlJc w:val="left"/>
      <w:pPr>
        <w:tabs>
          <w:tab w:val="num" w:pos="735"/>
        </w:tabs>
        <w:ind w:left="735" w:hanging="375"/>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70E856F7"/>
    <w:multiLevelType w:val="hybridMultilevel"/>
    <w:tmpl w:val="D784906C"/>
    <w:lvl w:ilvl="0" w:tplc="0409000F">
      <w:start w:val="1"/>
      <w:numFmt w:val="decimal"/>
      <w:lvlText w:val="%1."/>
      <w:lvlJc w:val="left"/>
      <w:pPr>
        <w:tabs>
          <w:tab w:val="num" w:pos="1080"/>
        </w:tabs>
        <w:ind w:left="1080" w:hanging="360"/>
      </w:pPr>
      <w:rPr>
        <w:rFonts w:cs="Times New Roman"/>
      </w:rPr>
    </w:lvl>
    <w:lvl w:ilvl="1" w:tplc="04270013">
      <w:start w:val="1"/>
      <w:numFmt w:val="upperRoman"/>
      <w:lvlText w:val="%2."/>
      <w:lvlJc w:val="right"/>
      <w:pPr>
        <w:tabs>
          <w:tab w:val="num" w:pos="2160"/>
        </w:tabs>
        <w:ind w:left="216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74FE039D"/>
    <w:multiLevelType w:val="hybridMultilevel"/>
    <w:tmpl w:val="1B8C1E64"/>
    <w:lvl w:ilvl="0" w:tplc="2C621004">
      <w:start w:val="1"/>
      <w:numFmt w:val="lowerLetter"/>
      <w:lvlText w:val="%1)"/>
      <w:lvlJc w:val="left"/>
      <w:pPr>
        <w:tabs>
          <w:tab w:val="num" w:pos="1656"/>
        </w:tabs>
        <w:ind w:left="1656" w:hanging="360"/>
      </w:pPr>
      <w:rPr>
        <w:rFonts w:ascii="Arial" w:hAnsi="Arial" w:hint="default"/>
        <w:b w:val="0"/>
        <w:i w:val="0"/>
        <w:sz w:val="22"/>
      </w:rPr>
    </w:lvl>
    <w:lvl w:ilvl="1" w:tplc="2F4AB420">
      <w:start w:val="1"/>
      <w:numFmt w:val="upperRoman"/>
      <w:lvlText w:val="%2."/>
      <w:lvlJc w:val="left"/>
      <w:pPr>
        <w:tabs>
          <w:tab w:val="num" w:pos="1800"/>
        </w:tabs>
        <w:ind w:left="1800" w:hanging="72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F33CB3"/>
    <w:multiLevelType w:val="multilevel"/>
    <w:tmpl w:val="A39C1DB8"/>
    <w:lvl w:ilvl="0">
      <w:start w:val="1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D7957D9"/>
    <w:multiLevelType w:val="multilevel"/>
    <w:tmpl w:val="BA409AD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2"/>
  </w:num>
  <w:num w:numId="10">
    <w:abstractNumId w:val="19"/>
  </w:num>
  <w:num w:numId="11">
    <w:abstractNumId w:val="21"/>
  </w:num>
  <w:num w:numId="12">
    <w:abstractNumId w:val="14"/>
  </w:num>
  <w:num w:numId="13">
    <w:abstractNumId w:val="16"/>
  </w:num>
  <w:num w:numId="14">
    <w:abstractNumId w:val="4"/>
  </w:num>
  <w:num w:numId="15">
    <w:abstractNumId w:val="11"/>
  </w:num>
  <w:num w:numId="16">
    <w:abstractNumId w:val="17"/>
  </w:num>
  <w:num w:numId="17">
    <w:abstractNumId w:val="13"/>
  </w:num>
  <w:num w:numId="18">
    <w:abstractNumId w:val="20"/>
  </w:num>
  <w:num w:numId="19">
    <w:abstractNumId w:val="7"/>
  </w:num>
  <w:num w:numId="20">
    <w:abstractNumId w:val="15"/>
  </w:num>
  <w:num w:numId="21">
    <w:abstractNumId w:val="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characterSpacingControl w:val="doNotCompress"/>
  <w:compat/>
  <w:rsids>
    <w:rsidRoot w:val="00CB1A3F"/>
    <w:rsid w:val="00006DF1"/>
    <w:rsid w:val="00017D98"/>
    <w:rsid w:val="00106B5C"/>
    <w:rsid w:val="001B47FF"/>
    <w:rsid w:val="0030403F"/>
    <w:rsid w:val="00390E19"/>
    <w:rsid w:val="00467304"/>
    <w:rsid w:val="004E3A28"/>
    <w:rsid w:val="00684234"/>
    <w:rsid w:val="00774FE1"/>
    <w:rsid w:val="00860DFA"/>
    <w:rsid w:val="009117F0"/>
    <w:rsid w:val="009A53CA"/>
    <w:rsid w:val="00A442AF"/>
    <w:rsid w:val="00BB2A21"/>
    <w:rsid w:val="00C54288"/>
    <w:rsid w:val="00CB1A3F"/>
    <w:rsid w:val="00E8741B"/>
    <w:rsid w:val="00ED4B22"/>
    <w:rsid w:val="00F42D9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B1A3F"/>
    <w:pPr>
      <w:keepNext/>
      <w:outlineLvl w:val="0"/>
    </w:pPr>
    <w:rPr>
      <w:b/>
      <w:bCs/>
      <w:sz w:val="22"/>
      <w:u w:val="single"/>
    </w:rPr>
  </w:style>
  <w:style w:type="paragraph" w:styleId="Heading2">
    <w:name w:val="heading 2"/>
    <w:aliases w:val="Title Header2"/>
    <w:basedOn w:val="Normal"/>
    <w:next w:val="Normal"/>
    <w:link w:val="Heading2Char"/>
    <w:uiPriority w:val="99"/>
    <w:semiHidden/>
    <w:unhideWhenUsed/>
    <w:qFormat/>
    <w:rsid w:val="00CB1A3F"/>
    <w:pPr>
      <w:tabs>
        <w:tab w:val="num" w:pos="360"/>
      </w:tabs>
      <w:jc w:val="both"/>
      <w:outlineLvl w:val="1"/>
    </w:pPr>
    <w:rPr>
      <w:szCs w:val="20"/>
      <w:lang w:eastAsia="lt-LT"/>
    </w:rPr>
  </w:style>
  <w:style w:type="paragraph" w:styleId="Heading5">
    <w:name w:val="heading 5"/>
    <w:basedOn w:val="Normal"/>
    <w:next w:val="Normal"/>
    <w:link w:val="Heading5Char"/>
    <w:uiPriority w:val="9"/>
    <w:semiHidden/>
    <w:unhideWhenUsed/>
    <w:qFormat/>
    <w:rsid w:val="0046730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B1A3F"/>
    <w:rPr>
      <w:rFonts w:ascii="Times New Roman" w:eastAsia="Times New Roman" w:hAnsi="Times New Roman" w:cs="Times New Roman"/>
      <w:b/>
      <w:bCs/>
      <w:szCs w:val="24"/>
      <w:u w:val="single"/>
    </w:rPr>
  </w:style>
  <w:style w:type="character" w:customStyle="1" w:styleId="Heading2Char">
    <w:name w:val="Heading 2 Char"/>
    <w:aliases w:val="Title Header2 Char"/>
    <w:basedOn w:val="DefaultParagraphFont"/>
    <w:link w:val="Heading2"/>
    <w:uiPriority w:val="99"/>
    <w:semiHidden/>
    <w:rsid w:val="00CB1A3F"/>
    <w:rPr>
      <w:rFonts w:ascii="Times New Roman" w:eastAsia="Times New Roman" w:hAnsi="Times New Roman" w:cs="Times New Roman"/>
      <w:sz w:val="24"/>
      <w:szCs w:val="20"/>
      <w:lang w:eastAsia="lt-LT"/>
    </w:rPr>
  </w:style>
  <w:style w:type="character" w:styleId="Hyperlink">
    <w:name w:val="Hyperlink"/>
    <w:basedOn w:val="DefaultParagraphFont"/>
    <w:uiPriority w:val="99"/>
    <w:semiHidden/>
    <w:unhideWhenUsed/>
    <w:rsid w:val="00CB1A3F"/>
    <w:rPr>
      <w:rFonts w:ascii="Times New Roman" w:hAnsi="Times New Roman" w:cs="Times New Roman" w:hint="default"/>
      <w:color w:val="0000FF"/>
      <w:u w:val="single"/>
    </w:rPr>
  </w:style>
  <w:style w:type="paragraph" w:styleId="TOC1">
    <w:name w:val="toc 1"/>
    <w:basedOn w:val="Normal"/>
    <w:next w:val="Normal"/>
    <w:autoRedefine/>
    <w:uiPriority w:val="39"/>
    <w:semiHidden/>
    <w:unhideWhenUsed/>
    <w:rsid w:val="00CB1A3F"/>
    <w:pPr>
      <w:tabs>
        <w:tab w:val="right" w:leader="dot" w:pos="10206"/>
      </w:tabs>
      <w:ind w:left="-142"/>
      <w:jc w:val="both"/>
    </w:pPr>
    <w:rPr>
      <w:b/>
      <w:bCs/>
      <w:noProof/>
      <w:lang w:eastAsia="lt-LT"/>
    </w:rPr>
  </w:style>
  <w:style w:type="paragraph" w:styleId="FootnoteText">
    <w:name w:val="footnote text"/>
    <w:basedOn w:val="Normal"/>
    <w:link w:val="FootnoteTextChar"/>
    <w:uiPriority w:val="99"/>
    <w:semiHidden/>
    <w:unhideWhenUsed/>
    <w:rsid w:val="00CB1A3F"/>
    <w:rPr>
      <w:sz w:val="20"/>
      <w:szCs w:val="20"/>
    </w:rPr>
  </w:style>
  <w:style w:type="character" w:customStyle="1" w:styleId="FootnoteTextChar">
    <w:name w:val="Footnote Text Char"/>
    <w:basedOn w:val="DefaultParagraphFont"/>
    <w:link w:val="FootnoteText"/>
    <w:uiPriority w:val="99"/>
    <w:semiHidden/>
    <w:rsid w:val="00CB1A3F"/>
    <w:rPr>
      <w:rFonts w:ascii="Times New Roman" w:eastAsia="Times New Roman" w:hAnsi="Times New Roman" w:cs="Times New Roman"/>
      <w:sz w:val="20"/>
      <w:szCs w:val="20"/>
    </w:rPr>
  </w:style>
  <w:style w:type="paragraph" w:styleId="Header">
    <w:name w:val="header"/>
    <w:basedOn w:val="Normal"/>
    <w:link w:val="HeaderChar"/>
    <w:unhideWhenUsed/>
    <w:rsid w:val="00CB1A3F"/>
    <w:pPr>
      <w:widowControl w:val="0"/>
      <w:tabs>
        <w:tab w:val="center" w:pos="4153"/>
        <w:tab w:val="right" w:pos="8306"/>
      </w:tabs>
      <w:spacing w:after="20"/>
      <w:jc w:val="both"/>
    </w:pPr>
    <w:rPr>
      <w:szCs w:val="20"/>
      <w:lang w:eastAsia="lt-LT"/>
    </w:rPr>
  </w:style>
  <w:style w:type="character" w:customStyle="1" w:styleId="HeaderChar">
    <w:name w:val="Header Char"/>
    <w:basedOn w:val="DefaultParagraphFont"/>
    <w:link w:val="Header"/>
    <w:rsid w:val="00CB1A3F"/>
    <w:rPr>
      <w:rFonts w:ascii="Times New Roman" w:eastAsia="Times New Roman" w:hAnsi="Times New Roman" w:cs="Times New Roman"/>
      <w:sz w:val="24"/>
      <w:szCs w:val="20"/>
      <w:lang w:eastAsia="lt-LT"/>
    </w:rPr>
  </w:style>
  <w:style w:type="paragraph" w:styleId="Footer">
    <w:name w:val="footer"/>
    <w:basedOn w:val="Normal"/>
    <w:link w:val="FooterChar"/>
    <w:semiHidden/>
    <w:unhideWhenUsed/>
    <w:rsid w:val="00CB1A3F"/>
    <w:pPr>
      <w:tabs>
        <w:tab w:val="center" w:pos="4320"/>
        <w:tab w:val="right" w:pos="8640"/>
      </w:tabs>
    </w:pPr>
    <w:rPr>
      <w:szCs w:val="20"/>
      <w:lang w:eastAsia="lt-LT"/>
    </w:rPr>
  </w:style>
  <w:style w:type="character" w:customStyle="1" w:styleId="FooterChar">
    <w:name w:val="Footer Char"/>
    <w:basedOn w:val="DefaultParagraphFont"/>
    <w:link w:val="Footer"/>
    <w:semiHidden/>
    <w:rsid w:val="00CB1A3F"/>
    <w:rPr>
      <w:rFonts w:ascii="Times New Roman" w:eastAsia="Times New Roman" w:hAnsi="Times New Roman" w:cs="Times New Roman"/>
      <w:sz w:val="24"/>
      <w:szCs w:val="20"/>
      <w:lang w:eastAsia="lt-LT"/>
    </w:rPr>
  </w:style>
  <w:style w:type="character" w:customStyle="1" w:styleId="BodyTextChar1">
    <w:name w:val="Body Text Char1"/>
    <w:aliases w:val="Char Char"/>
    <w:basedOn w:val="DefaultParagraphFont"/>
    <w:link w:val="BodyText"/>
    <w:uiPriority w:val="99"/>
    <w:semiHidden/>
    <w:locked/>
    <w:rsid w:val="00CB1A3F"/>
    <w:rPr>
      <w:iCs/>
    </w:rPr>
  </w:style>
  <w:style w:type="paragraph" w:styleId="BodyText">
    <w:name w:val="Body Text"/>
    <w:aliases w:val="Char"/>
    <w:basedOn w:val="Normal"/>
    <w:link w:val="BodyTextChar1"/>
    <w:uiPriority w:val="99"/>
    <w:semiHidden/>
    <w:unhideWhenUsed/>
    <w:rsid w:val="00CB1A3F"/>
    <w:pPr>
      <w:jc w:val="both"/>
    </w:pPr>
    <w:rPr>
      <w:rFonts w:asciiTheme="minorHAnsi" w:eastAsiaTheme="minorHAnsi" w:hAnsiTheme="minorHAnsi" w:cstheme="minorBidi"/>
      <w:iCs/>
      <w:sz w:val="22"/>
      <w:szCs w:val="22"/>
    </w:rPr>
  </w:style>
  <w:style w:type="character" w:customStyle="1" w:styleId="BodyTextChar">
    <w:name w:val="Body Text Char"/>
    <w:basedOn w:val="DefaultParagraphFont"/>
    <w:link w:val="BodyText"/>
    <w:uiPriority w:val="99"/>
    <w:semiHidden/>
    <w:rsid w:val="00CB1A3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B1A3F"/>
    <w:pPr>
      <w:spacing w:after="120"/>
      <w:ind w:left="283"/>
    </w:pPr>
  </w:style>
  <w:style w:type="character" w:customStyle="1" w:styleId="BodyTextIndentChar">
    <w:name w:val="Body Text Indent Char"/>
    <w:basedOn w:val="DefaultParagraphFont"/>
    <w:link w:val="BodyTextIndent"/>
    <w:uiPriority w:val="99"/>
    <w:semiHidden/>
    <w:rsid w:val="00CB1A3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B1A3F"/>
    <w:pPr>
      <w:ind w:firstLine="720"/>
      <w:jc w:val="both"/>
    </w:pPr>
    <w:rPr>
      <w:iCs/>
      <w:sz w:val="22"/>
      <w:szCs w:val="22"/>
    </w:rPr>
  </w:style>
  <w:style w:type="character" w:customStyle="1" w:styleId="BodyTextIndent2Char">
    <w:name w:val="Body Text Indent 2 Char"/>
    <w:basedOn w:val="DefaultParagraphFont"/>
    <w:link w:val="BodyTextIndent2"/>
    <w:uiPriority w:val="99"/>
    <w:semiHidden/>
    <w:rsid w:val="00CB1A3F"/>
    <w:rPr>
      <w:rFonts w:ascii="Times New Roman" w:eastAsia="Times New Roman" w:hAnsi="Times New Roman" w:cs="Times New Roman"/>
      <w:iCs/>
    </w:rPr>
  </w:style>
  <w:style w:type="paragraph" w:styleId="ListParagraph">
    <w:name w:val="List Paragraph"/>
    <w:basedOn w:val="Normal"/>
    <w:uiPriority w:val="34"/>
    <w:qFormat/>
    <w:rsid w:val="00CB1A3F"/>
    <w:pPr>
      <w:ind w:left="720"/>
      <w:contextualSpacing/>
    </w:pPr>
  </w:style>
  <w:style w:type="paragraph" w:customStyle="1" w:styleId="Point1">
    <w:name w:val="Point 1"/>
    <w:basedOn w:val="Normal"/>
    <w:uiPriority w:val="99"/>
    <w:rsid w:val="00CB1A3F"/>
    <w:pPr>
      <w:spacing w:before="120" w:after="120"/>
      <w:ind w:left="1418" w:hanging="567"/>
      <w:jc w:val="both"/>
    </w:pPr>
    <w:rPr>
      <w:szCs w:val="20"/>
      <w:lang w:val="en-GB" w:eastAsia="lt-LT"/>
    </w:rPr>
  </w:style>
  <w:style w:type="paragraph" w:customStyle="1" w:styleId="Bodytext0">
    <w:name w:val="Body text"/>
    <w:link w:val="BodytextChar0"/>
    <w:rsid w:val="00ED4B22"/>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BodytextChar0">
    <w:name w:val="Body text Char"/>
    <w:basedOn w:val="DefaultParagraphFont"/>
    <w:link w:val="Bodytext0"/>
    <w:locked/>
    <w:rsid w:val="00390E19"/>
    <w:rPr>
      <w:rFonts w:ascii="TIMESLT" w:eastAsia="Times New Roman" w:hAnsi="TIMESLT" w:cs="Times New Roman"/>
      <w:sz w:val="20"/>
      <w:szCs w:val="20"/>
      <w:lang w:val="en-US"/>
    </w:rPr>
  </w:style>
  <w:style w:type="paragraph" w:customStyle="1" w:styleId="CentrBoldm">
    <w:name w:val="CentrBoldm"/>
    <w:basedOn w:val="Normal"/>
    <w:rsid w:val="00390E19"/>
    <w:pPr>
      <w:autoSpaceDE w:val="0"/>
      <w:autoSpaceDN w:val="0"/>
      <w:adjustRightInd w:val="0"/>
      <w:jc w:val="center"/>
    </w:pPr>
    <w:rPr>
      <w:rFonts w:ascii="TIMESLT" w:hAnsi="TIMESLT"/>
      <w:b/>
      <w:bCs/>
      <w:sz w:val="20"/>
      <w:lang w:val="en-US"/>
    </w:rPr>
  </w:style>
  <w:style w:type="character" w:customStyle="1" w:styleId="FontStyle11">
    <w:name w:val="Font Style11"/>
    <w:basedOn w:val="DefaultParagraphFont"/>
    <w:rsid w:val="00390E19"/>
    <w:rPr>
      <w:rFonts w:ascii="Times New Roman" w:hAnsi="Times New Roman" w:cs="Times New Roman" w:hint="default"/>
      <w:spacing w:val="10"/>
      <w:sz w:val="20"/>
      <w:szCs w:val="20"/>
    </w:rPr>
  </w:style>
  <w:style w:type="character" w:customStyle="1" w:styleId="Heading5Char">
    <w:name w:val="Heading 5 Char"/>
    <w:basedOn w:val="DefaultParagraphFont"/>
    <w:link w:val="Heading5"/>
    <w:uiPriority w:val="9"/>
    <w:semiHidden/>
    <w:rsid w:val="00467304"/>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81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SAK%20S&#260;LYGOS%20IR%20kt\SAK%20s&#261;lygos..dPREK&#278;S%202012%20m.oc" TargetMode="External"/><Relationship Id="rId13" Type="http://schemas.openxmlformats.org/officeDocument/2006/relationships/hyperlink" Target="file:///C:\Users\user\Desktop\SAK%20S&#260;LYGOS%20IR%20kt\SAK%20s&#261;lygos..dPREK&#278;S%202012%20m.oc" TargetMode="External"/><Relationship Id="rId18" Type="http://schemas.openxmlformats.org/officeDocument/2006/relationships/hyperlink" Target="http://www3.lrs.lt/cgi-bin/preps2?a=389869&amp;b=" TargetMode="External"/><Relationship Id="rId3" Type="http://schemas.openxmlformats.org/officeDocument/2006/relationships/styles" Target="styles.xml"/><Relationship Id="rId21" Type="http://schemas.openxmlformats.org/officeDocument/2006/relationships/hyperlink" Target="http://www3.lrs.lt/cgi-bin/preps2?a=41770&amp;b=" TargetMode="External"/><Relationship Id="rId7" Type="http://schemas.openxmlformats.org/officeDocument/2006/relationships/hyperlink" Target="file:///C:\Users\user\Desktop\SAK%20S&#260;LYGOS%20IR%20kt\SAK%20s&#261;lygos..dPREK&#278;S%202012%20m.oc" TargetMode="External"/><Relationship Id="rId12" Type="http://schemas.openxmlformats.org/officeDocument/2006/relationships/hyperlink" Target="file:///C:\Users\user\Desktop\SAK%20S&#260;LYGOS%20IR%20kt\SAK%20s&#261;lygos..dPREK&#278;S%202012%20m.oc" TargetMode="External"/><Relationship Id="rId17" Type="http://schemas.openxmlformats.org/officeDocument/2006/relationships/hyperlink" Target="file:///C:\Users\user\Desktop\SAK%20S&#260;LYGOS%20IR%20kt\SAK%20s&#261;lygos..dPREK&#278;S%202012%20m.oc" TargetMode="External"/><Relationship Id="rId2" Type="http://schemas.openxmlformats.org/officeDocument/2006/relationships/numbering" Target="numbering.xml"/><Relationship Id="rId16" Type="http://schemas.openxmlformats.org/officeDocument/2006/relationships/hyperlink" Target="file:///C:\Users\user\Desktop\SAK%20S&#260;LYGOS%20IR%20kt\SAK%20s&#261;lygos..dPREK&#278;S%202012%20m.oc" TargetMode="External"/><Relationship Id="rId20" Type="http://schemas.openxmlformats.org/officeDocument/2006/relationships/hyperlink" Target="https://pirkimai.eviesiejipirkimai.lt/" TargetMode="External"/><Relationship Id="rId1" Type="http://schemas.openxmlformats.org/officeDocument/2006/relationships/customXml" Target="../customXml/item1.xml"/><Relationship Id="rId6" Type="http://schemas.openxmlformats.org/officeDocument/2006/relationships/hyperlink" Target="file:///C:\Users\user\Desktop\SAK%20S&#260;LYGOS%20IR%20kt\SAK%20s&#261;lygos..dPREK&#278;S%202012%20m.oc" TargetMode="External"/><Relationship Id="rId11" Type="http://schemas.openxmlformats.org/officeDocument/2006/relationships/hyperlink" Target="file:///C:\Users\user\Desktop\SAK%20S&#260;LYGOS%20IR%20kt\SAK%20s&#261;lygos..dPREK&#278;S%202012%20m.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esktop\SAK%20S&#260;LYGOS%20IR%20kt\SAK%20s&#261;lygos..dPREK&#278;S%202012%20m.oc" TargetMode="External"/><Relationship Id="rId23" Type="http://schemas.openxmlformats.org/officeDocument/2006/relationships/fontTable" Target="fontTable.xml"/><Relationship Id="rId10" Type="http://schemas.openxmlformats.org/officeDocument/2006/relationships/hyperlink" Target="file:///C:\Users\user\Desktop\SAK%20S&#260;LYGOS%20IR%20kt\SAK%20s&#261;lygos..dPREK&#278;S%202012%20m.oc" TargetMode="External"/><Relationship Id="rId19" Type="http://schemas.openxmlformats.org/officeDocument/2006/relationships/hyperlink" Target="https://pirkimai.eviesiejipirkimai.lt/" TargetMode="External"/><Relationship Id="rId4" Type="http://schemas.openxmlformats.org/officeDocument/2006/relationships/settings" Target="settings.xml"/><Relationship Id="rId9" Type="http://schemas.openxmlformats.org/officeDocument/2006/relationships/hyperlink" Target="file:///C:\Users\user\Desktop\SAK%20S&#260;LYGOS%20IR%20kt\SAK%20s&#261;lygos..dPREK&#278;S%202012%20m.oc" TargetMode="External"/><Relationship Id="rId14" Type="http://schemas.openxmlformats.org/officeDocument/2006/relationships/hyperlink" Target="file:///C:\Users\user\Desktop\SAK%20S&#260;LYGOS%20IR%20kt\SAK%20s&#261;lygos..dPREK&#278;S%202012%20m.oc" TargetMode="External"/><Relationship Id="rId22" Type="http://schemas.openxmlformats.org/officeDocument/2006/relationships/hyperlink" Target="https://pirkimai.eviesiejipirkim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B83B-7F5D-422C-A6AA-5D312D57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22</Pages>
  <Words>41619</Words>
  <Characters>23723</Characters>
  <Application>Microsoft Office Word</Application>
  <DocSecurity>0</DocSecurity>
  <Lines>197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2012-01-26T09:54:00Z</dcterms:created>
  <dcterms:modified xsi:type="dcterms:W3CDTF">2012-02-21T11:31:00Z</dcterms:modified>
</cp:coreProperties>
</file>